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7" w:leftChars="-202" w:hanging="387" w:hangingChars="88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甘肃省兰州北山生态建设管护中心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省级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预算执行情况绩效自评报告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白龙江林业保护中心规则处：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根据白龙江林业保护中心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转发《甘肃省林业和草原局关于开展2023年度省级预算执行情况绩效评价工作的通知》（甘林规函[2024]34号）</w:t>
      </w:r>
      <w:r>
        <w:rPr>
          <w:rFonts w:hint="eastAsia" w:ascii="仿宋" w:hAnsi="仿宋" w:eastAsia="仿宋" w:cs="仿宋"/>
          <w:sz w:val="32"/>
          <w:szCs w:val="32"/>
        </w:rPr>
        <w:t>要求，我中心组织开展了202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预算资金</w:t>
      </w:r>
      <w:r>
        <w:rPr>
          <w:rFonts w:hint="eastAsia" w:ascii="仿宋" w:hAnsi="仿宋" w:eastAsia="仿宋" w:cs="仿宋"/>
          <w:sz w:val="32"/>
          <w:szCs w:val="32"/>
        </w:rPr>
        <w:t>绩效自评工作，现将自评结果报告如下：</w:t>
      </w:r>
    </w:p>
    <w:p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一、单位基本情况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（一）部门主要职能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主要职能是加强生态建设，发展、保护、培育森林资源。负责林区防火、林政执法、禁种铲毒、林业有害生物防治和检验检疫；负责林区森林资源监测、调查规划、作业设计；依法管理保护林地和森林、野生动植物资源，开展生态和林业科学研究、应用、推广和普及工作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（二）内设机构及所属单位概况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内设12个科室：党委工作部、纪委办公室、工会办公室、办公室、人事科、规划财务科、造林科、资源管理科、护林防火办公室、天保办、机关党总支、产业管理科。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个直属单位：南北山林场、祖厉河林场、大草滩林场、林木良种培育站、种苗和林业有害生物防治检疫站、机关事务站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干休所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二、绩效自评工作组织开展情况</w:t>
      </w:r>
    </w:p>
    <w:p>
      <w:pPr>
        <w:pStyle w:val="12"/>
        <w:ind w:left="0" w:leftChars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根据白龙江林业保护中心转发《甘肃省林业和草原局关于开展2023年度省级预算执行情况绩效评价工作的通知》要求，我中心开展了由规则科牵头，各项目相关部门配合的绩效自评工作，现已完成该项任务。</w:t>
      </w:r>
    </w:p>
    <w:p>
      <w:pPr>
        <w:numPr>
          <w:ilvl w:val="0"/>
          <w:numId w:val="1"/>
        </w:numPr>
        <w:ind w:firstLine="60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部门整体支出绩效自评情况分析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（一）部门决算情况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收入总额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3945.38</w:t>
      </w:r>
      <w:r>
        <w:rPr>
          <w:rFonts w:hint="eastAsia" w:ascii="仿宋" w:hAnsi="仿宋" w:eastAsia="仿宋" w:cs="仿宋"/>
          <w:sz w:val="32"/>
          <w:szCs w:val="32"/>
        </w:rPr>
        <w:t>万元，其中：本年收入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3825.38</w:t>
      </w:r>
      <w:r>
        <w:rPr>
          <w:rFonts w:hint="eastAsia" w:ascii="仿宋" w:hAnsi="仿宋" w:eastAsia="仿宋" w:cs="仿宋"/>
          <w:sz w:val="32"/>
          <w:szCs w:val="32"/>
        </w:rPr>
        <w:t>万元（中央财政拨款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1414.10</w:t>
      </w:r>
      <w:r>
        <w:rPr>
          <w:rFonts w:hint="eastAsia" w:ascii="仿宋" w:hAnsi="仿宋" w:eastAsia="仿宋" w:cs="仿宋"/>
          <w:sz w:val="32"/>
          <w:szCs w:val="32"/>
        </w:rPr>
        <w:t>万元，省级财政拨款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2411.28</w:t>
      </w:r>
      <w:r>
        <w:rPr>
          <w:rFonts w:hint="eastAsia" w:ascii="仿宋" w:hAnsi="仿宋" w:eastAsia="仿宋" w:cs="仿宋"/>
          <w:sz w:val="32"/>
          <w:szCs w:val="32"/>
        </w:rPr>
        <w:t>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上年结转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120.00</w:t>
      </w:r>
      <w:r>
        <w:rPr>
          <w:rFonts w:hint="eastAsia" w:ascii="仿宋" w:hAnsi="仿宋" w:eastAsia="仿宋" w:cs="仿宋"/>
          <w:sz w:val="32"/>
          <w:szCs w:val="32"/>
        </w:rPr>
        <w:t>万元，支出总额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3845.38</w:t>
      </w:r>
      <w:r>
        <w:rPr>
          <w:rFonts w:hint="eastAsia" w:ascii="仿宋" w:hAnsi="仿宋" w:eastAsia="仿宋" w:cs="仿宋"/>
          <w:sz w:val="32"/>
          <w:szCs w:val="32"/>
        </w:rPr>
        <w:t>万元，执行率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97.47</w:t>
      </w:r>
      <w:r>
        <w:rPr>
          <w:rFonts w:hint="eastAsia" w:ascii="仿宋" w:hAnsi="仿宋" w:eastAsia="仿宋" w:cs="仿宋"/>
          <w:sz w:val="32"/>
          <w:szCs w:val="32"/>
        </w:rPr>
        <w:t>%；202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年收入总额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8757.42</w:t>
      </w:r>
      <w:r>
        <w:rPr>
          <w:rFonts w:hint="eastAsia" w:ascii="仿宋" w:hAnsi="仿宋" w:eastAsia="仿宋" w:cs="仿宋"/>
          <w:sz w:val="32"/>
          <w:szCs w:val="32"/>
        </w:rPr>
        <w:t>万元（当年收入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2189.84</w:t>
      </w:r>
      <w:r>
        <w:rPr>
          <w:rFonts w:hint="eastAsia" w:ascii="仿宋" w:hAnsi="仿宋" w:eastAsia="仿宋" w:cs="仿宋"/>
          <w:sz w:val="32"/>
          <w:szCs w:val="32"/>
        </w:rPr>
        <w:t>万元，上年结转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6567.58</w:t>
      </w:r>
      <w:r>
        <w:rPr>
          <w:rFonts w:hint="eastAsia" w:ascii="仿宋" w:hAnsi="仿宋" w:eastAsia="仿宋" w:cs="仿宋"/>
          <w:sz w:val="32"/>
          <w:szCs w:val="32"/>
        </w:rPr>
        <w:t>万元），支出总额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8637.42</w:t>
      </w:r>
      <w:r>
        <w:rPr>
          <w:rFonts w:hint="eastAsia" w:ascii="仿宋" w:hAnsi="仿宋" w:eastAsia="仿宋" w:cs="仿宋"/>
          <w:sz w:val="32"/>
          <w:szCs w:val="32"/>
        </w:rPr>
        <w:t>万元，执行率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98.63</w:t>
      </w:r>
      <w:r>
        <w:rPr>
          <w:rFonts w:hint="eastAsia" w:ascii="仿宋" w:hAnsi="仿宋" w:eastAsia="仿宋" w:cs="仿宋"/>
          <w:sz w:val="32"/>
          <w:szCs w:val="32"/>
        </w:rPr>
        <w:t>%，202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年执行率与202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年对比降低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1.16</w:t>
      </w:r>
      <w:r>
        <w:rPr>
          <w:rFonts w:hint="eastAsia" w:ascii="仿宋" w:hAnsi="仿宋" w:eastAsia="仿宋" w:cs="仿宋"/>
          <w:sz w:val="32"/>
          <w:szCs w:val="32"/>
        </w:rPr>
        <w:t>%。降低主要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2023年第一批森林植被恢复费100.00</w:t>
      </w:r>
      <w:r>
        <w:rPr>
          <w:rFonts w:hint="eastAsia" w:ascii="仿宋" w:hAnsi="仿宋" w:eastAsia="仿宋" w:cs="仿宋"/>
          <w:sz w:val="32"/>
          <w:szCs w:val="32"/>
        </w:rPr>
        <w:t>万元，该项目指标额度下达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</w:t>
      </w:r>
      <w:r>
        <w:rPr>
          <w:rFonts w:hint="eastAsia" w:ascii="仿宋" w:hAnsi="仿宋" w:eastAsia="仿宋" w:cs="仿宋"/>
          <w:sz w:val="32"/>
          <w:szCs w:val="32"/>
        </w:rPr>
        <w:t>晚，错过项目实施的最佳时间，形成资金结转。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（二）总体绩效目标完成情况分析</w:t>
      </w:r>
    </w:p>
    <w:p>
      <w:pPr>
        <w:pStyle w:val="12"/>
        <w:ind w:left="142" w:firstLine="0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总体绩效目标完成良好，自评得分96.75分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（三）各项指标完成情况分析</w:t>
      </w:r>
    </w:p>
    <w:p>
      <w:pPr>
        <w:pStyle w:val="12"/>
        <w:ind w:left="142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1.预算执行率10分，自评得分9.75分，其中：基本支出执行率100%，全面完成目标作务；项目支出执行率96.18%。</w:t>
      </w:r>
    </w:p>
    <w:p>
      <w:pPr>
        <w:pStyle w:val="12"/>
        <w:ind w:left="142" w:firstLine="640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2.部门管理指标20分，自评得分18分，其中：项目支出执行率年度指标≧80%，实际完成值96.18%，因有结转，所以扣1分；资产管理规范性方面扣1分。</w:t>
      </w:r>
    </w:p>
    <w:p>
      <w:pPr>
        <w:pStyle w:val="12"/>
        <w:ind w:left="142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3.履职效果指标50分，自评得分50分。</w:t>
      </w:r>
    </w:p>
    <w:p>
      <w:pPr>
        <w:ind w:firstLine="960" w:firstLineChars="3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4.能力建设指标10分，自评得分9分，扣分原因是档案归档方面不及时。</w:t>
      </w:r>
    </w:p>
    <w:p>
      <w:pPr>
        <w:ind w:firstLine="960" w:firstLineChars="3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5.服务对象满意度指标10分，自评得分10分，无偏差。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（四）偏离绩效目标的原因及下一步改进措施</w:t>
      </w:r>
    </w:p>
    <w:p>
      <w:pPr>
        <w:pStyle w:val="12"/>
        <w:ind w:left="143" w:leftChars="68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项目支出执行率96.18%，偏差原因：项目下达较晚，错过了项目最佳实施期，造成资金支付未完成，影响结转结余变动率，导致发生绩效偏差。改进措施：积极组织项目实施，全面完成目标任务。</w:t>
      </w:r>
    </w:p>
    <w:p>
      <w:pPr>
        <w:pStyle w:val="12"/>
        <w:ind w:left="143" w:leftChars="68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资产管理方面扣一分，偏差原因：管理制度还需要完善。改进措施：组织专人进一步完善管理制度；</w:t>
      </w:r>
    </w:p>
    <w:p>
      <w:pPr>
        <w:pStyle w:val="12"/>
        <w:ind w:left="143" w:leftChars="68" w:firstLine="640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档案归档方面扣一分，偏差原因：因有些档案随时需要查阅，尤其是财务资料，所以没有及时归入档案室。</w:t>
      </w:r>
    </w:p>
    <w:p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四、部门预算项目支出绩效自评情况分析</w:t>
      </w:r>
    </w:p>
    <w:p>
      <w:pPr>
        <w:pStyle w:val="12"/>
        <w:ind w:left="0" w:leftChars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中央资金预算支出项目5个，当年财政拨款1414.10万元，全年支出1314.10万元，执行率92.93%。通过自评，5个项目结果为“优”。省级资金预算支出项目8个，当年财政拨款2411.28万元，上年结转120.00万元，支出2431.28万元，本年结转100.00万元，执行率96.05%。通过自评，有7个项目结果为“优”。</w:t>
      </w:r>
    </w:p>
    <w:p>
      <w:pPr>
        <w:pStyle w:val="12"/>
        <w:ind w:left="0" w:leftChars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项目自评情况分析如下：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（一）中央林业改革发展资金</w:t>
      </w:r>
    </w:p>
    <w:p>
      <w:pPr>
        <w:pStyle w:val="12"/>
        <w:ind w:left="0" w:leftChars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下达资金30.00万元，执行30.00万元，执行率100.00%，明细如下：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林业草原支撑保障体系项目下达中央资金30.00万元，计划培育良种侧柏营养袋育苗10亩，150万袋（株），11月上旬通过自查验收。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时效指标中，除了林木种苗培育相关内容知晓率（指标值是达到80%，实际为75%）和重点服务人群覆盖面增长率（指标值是达到5%，实际为3%），其他指标全部完成。资金支付也严格按照项目实施方案及合同资金管理要求进行支付。预算执行率100%。自评结果为“优”。</w:t>
      </w:r>
    </w:p>
    <w:p>
      <w:pPr>
        <w:ind w:firstLine="300" w:firstLineChars="1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二）中央林业草原生态保护恢复资金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下达资金1332.10万元，执行1332.10万元，执行率100%，明细如下：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）森林资源管护项目下达资金14.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全额用于职工工资发放，</w:t>
      </w:r>
      <w:r>
        <w:rPr>
          <w:rFonts w:hint="eastAsia" w:ascii="仿宋" w:hAnsi="仿宋" w:eastAsia="仿宋" w:cs="仿宋"/>
          <w:sz w:val="32"/>
          <w:szCs w:val="32"/>
        </w:rPr>
        <w:t>预算执行率100%，绩效目标指标值与实际完成值一致，无偏差，自评结果为“优”。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社会保险补助资金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804.60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用于职工各项保险费的缴纳，因职工工资存在缺口，故</w:t>
      </w:r>
      <w:r>
        <w:rPr>
          <w:rFonts w:hint="eastAsia" w:ascii="仿宋" w:hAnsi="仿宋" w:eastAsia="仿宋" w:cs="仿宋"/>
          <w:sz w:val="32"/>
          <w:szCs w:val="32"/>
        </w:rPr>
        <w:t>将社会保险补助资金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148.00</w:t>
      </w:r>
      <w:r>
        <w:rPr>
          <w:rFonts w:hint="eastAsia" w:ascii="仿宋" w:hAnsi="仿宋" w:eastAsia="仿宋" w:cs="仿宋"/>
          <w:sz w:val="32"/>
          <w:szCs w:val="32"/>
        </w:rPr>
        <w:t>万元调整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政社性补助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用于弥补工资缺口。</w:t>
      </w:r>
      <w:r>
        <w:rPr>
          <w:rFonts w:hint="eastAsia" w:ascii="仿宋" w:hAnsi="仿宋" w:eastAsia="仿宋" w:cs="仿宋"/>
          <w:sz w:val="32"/>
          <w:szCs w:val="32"/>
        </w:rPr>
        <w:t>绩效目标指标值与实际完成值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有偏差</w:t>
      </w:r>
      <w:r>
        <w:rPr>
          <w:rFonts w:hint="eastAsia" w:ascii="仿宋" w:hAnsi="仿宋" w:eastAsia="仿宋" w:cs="仿宋"/>
          <w:sz w:val="32"/>
          <w:szCs w:val="32"/>
        </w:rPr>
        <w:t>，自评结果为“优”。</w:t>
      </w:r>
    </w:p>
    <w:p>
      <w:pPr>
        <w:pStyle w:val="12"/>
        <w:ind w:left="0" w:leftChars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（3）政社性补助资金513.00万元，用于职工工资发放，年底时将社会保险补助资金148.00万元调整到政社性补助，用于弥补人员工资缺口。绩效目标指标值与实际完成值有偏差，自评结果为“优”。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2023年中央财政衔接推进乡村振兴补助资金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2023年中央财政衔接推进乡村振兴欠发达国有林场改革提升</w:t>
      </w:r>
      <w:r>
        <w:rPr>
          <w:rFonts w:hint="eastAsia" w:ascii="仿宋" w:hAnsi="仿宋" w:eastAsia="仿宋" w:cs="仿宋"/>
          <w:sz w:val="32"/>
          <w:szCs w:val="32"/>
        </w:rPr>
        <w:t>项目下达中央资金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.00万元，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南北山林场南山林务所安全饮水工程，主要建设内容为：新建供水管道2000米，修建蓄水池1座，安装上水、净水设备各1套，热水器1台，改造洗澡间1间。截止目前，该项目已完成全部建设内容并通过自检验收，现已向保护中心申请竣工验收，并提交了竣工验收申请报告。</w:t>
      </w:r>
      <w:r>
        <w:rPr>
          <w:rFonts w:hint="eastAsia" w:ascii="仿宋" w:hAnsi="仿宋" w:eastAsia="仿宋" w:cs="仿宋"/>
          <w:sz w:val="32"/>
          <w:szCs w:val="32"/>
        </w:rPr>
        <w:t>预算执行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率</w:t>
      </w:r>
      <w:r>
        <w:rPr>
          <w:rFonts w:hint="eastAsia" w:ascii="仿宋" w:hAnsi="仿宋" w:eastAsia="仿宋" w:cs="仿宋"/>
          <w:sz w:val="32"/>
          <w:szCs w:val="32"/>
        </w:rPr>
        <w:t>100%，无偏差，自评结果为“优”。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（四）省级林业改革发展资金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害生物防治项目下达资金10.00万元，主要用于南北山林场和林木良种培育站2000.0亩林业（鼠）兔防治和大草滩林场22660.0亩的松材线虫病的监测。今年4月开始，相关单位在中心林检站技术人员的指导下，组织职工在今年春冬季（即杂草枯黄期）对鼠兔危害通过刷防啃剂和人工诱杀相结合的方式进行了全面防治；对22660.0亩松林就松材线虫病每月监测一次。</w:t>
      </w:r>
      <w:r>
        <w:rPr>
          <w:rFonts w:hint="eastAsia" w:ascii="仿宋" w:hAnsi="仿宋" w:eastAsia="仿宋" w:cs="仿宋"/>
          <w:sz w:val="32"/>
          <w:szCs w:val="32"/>
        </w:rPr>
        <w:t>均有较好的防治效果。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通过综合绩效评价，总分值100分，实际得分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分，其中：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执行情况分值10份，得分10份；成本指标分值20分，得分20分；产出</w:t>
      </w:r>
      <w:r>
        <w:rPr>
          <w:rFonts w:hint="eastAsia" w:ascii="仿宋" w:hAnsi="仿宋" w:eastAsia="仿宋" w:cs="仿宋"/>
          <w:sz w:val="32"/>
          <w:szCs w:val="32"/>
        </w:rPr>
        <w:t>指标分值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分；效益指标分值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分，得分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分；满意度指标分值10分，得分10分。自评结果为“优”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2）森林防火项目下达资金20.00万元，主要用于</w:t>
      </w:r>
      <w:r>
        <w:rPr>
          <w:rFonts w:hint="eastAsia" w:ascii="仿宋" w:hAnsi="仿宋" w:eastAsia="仿宋" w:cs="仿宋"/>
          <w:sz w:val="32"/>
          <w:szCs w:val="32"/>
        </w:rPr>
        <w:t>提升林区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森林防火</w:t>
      </w:r>
      <w:r>
        <w:rPr>
          <w:rFonts w:hint="eastAsia" w:ascii="仿宋" w:hAnsi="仿宋" w:eastAsia="仿宋" w:cs="仿宋"/>
          <w:sz w:val="32"/>
          <w:szCs w:val="32"/>
        </w:rPr>
        <w:t>宣传成效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森林防火</w:t>
      </w:r>
      <w:r>
        <w:rPr>
          <w:rFonts w:hint="eastAsia" w:ascii="仿宋" w:hAnsi="仿宋" w:eastAsia="仿宋" w:cs="仿宋"/>
          <w:sz w:val="32"/>
          <w:szCs w:val="32"/>
        </w:rPr>
        <w:t>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术</w:t>
      </w:r>
      <w:r>
        <w:rPr>
          <w:rFonts w:hint="eastAsia" w:ascii="仿宋" w:hAnsi="仿宋" w:eastAsia="仿宋" w:cs="仿宋"/>
          <w:sz w:val="32"/>
          <w:szCs w:val="32"/>
        </w:rPr>
        <w:t>支撑，提高林区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森林防火</w:t>
      </w:r>
      <w:r>
        <w:rPr>
          <w:rFonts w:hint="eastAsia" w:ascii="仿宋" w:hAnsi="仿宋" w:eastAsia="仿宋" w:cs="仿宋"/>
          <w:sz w:val="32"/>
          <w:szCs w:val="32"/>
        </w:rPr>
        <w:t>工作质效，实现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森林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火灾、无人员伤亡、无毁林事件的良好局面。</w:t>
      </w:r>
      <w:r>
        <w:rPr>
          <w:rFonts w:hint="eastAsia" w:ascii="仿宋" w:hAnsi="仿宋" w:eastAsia="仿宋" w:cs="仿宋"/>
          <w:sz w:val="32"/>
          <w:szCs w:val="32"/>
        </w:rPr>
        <w:t>预算执行率100%，绩效目标指标值与实际完成值一致，无偏差，自评结果为“优”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禁种铲毒项目下达资金5.00万元，主要用于</w:t>
      </w:r>
      <w:r>
        <w:rPr>
          <w:rFonts w:hint="eastAsia" w:ascii="仿宋" w:hAnsi="仿宋" w:eastAsia="仿宋" w:cs="仿宋"/>
          <w:sz w:val="32"/>
          <w:szCs w:val="32"/>
        </w:rPr>
        <w:t>提升林区禁种铲毒宣传成效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增强踏查铲毒科技支撑，提高林区禁种铲毒工作质效，持续巩固“零种植”“零产量”目标。预算执行率100%，绩效目标指标值与实际完成值一致，无偏差，自评结果为“优”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4）国有林场改革补助资金255.11万元，全部用于职工工资发放，</w:t>
      </w:r>
      <w:r>
        <w:rPr>
          <w:rFonts w:hint="eastAsia" w:ascii="仿宋" w:hAnsi="仿宋" w:eastAsia="仿宋" w:cs="仿宋"/>
          <w:sz w:val="32"/>
          <w:szCs w:val="32"/>
        </w:rPr>
        <w:t>预算执行率100%，绩效目标指标值与实际完成值一致，无偏差，自评结果为“优”。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5）林业行业管理费下达资金310.87万元，全额用于职工工资发放及公用经费的列支，</w:t>
      </w:r>
      <w:r>
        <w:rPr>
          <w:rFonts w:hint="eastAsia" w:ascii="仿宋" w:hAnsi="仿宋" w:eastAsia="仿宋" w:cs="仿宋"/>
          <w:sz w:val="32"/>
          <w:szCs w:val="32"/>
        </w:rPr>
        <w:t>预算执行率100%，绩效目标指标值与实际完成值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一致，自评结果为“优”。</w:t>
      </w:r>
    </w:p>
    <w:p>
      <w:pPr>
        <w:ind w:firstLine="320" w:firstLineChars="1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（五）省级林业保护恢复资金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森林资源管护项目下达资金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337.34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全额用于职工工资发放及公用经费的列支，</w:t>
      </w:r>
      <w:r>
        <w:rPr>
          <w:rFonts w:hint="eastAsia" w:ascii="仿宋" w:hAnsi="仿宋" w:eastAsia="仿宋" w:cs="仿宋"/>
          <w:sz w:val="32"/>
          <w:szCs w:val="32"/>
        </w:rPr>
        <w:t>预算执行率100%，绩效目标指标值与实际完成值一致，无偏差，自评结果为“优”。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社会保险补助资金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45.05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全部用于职工各项保险费的缴纳。</w:t>
      </w:r>
      <w:r>
        <w:rPr>
          <w:rFonts w:hint="eastAsia" w:ascii="仿宋" w:hAnsi="仿宋" w:eastAsia="仿宋" w:cs="仿宋"/>
          <w:sz w:val="32"/>
          <w:szCs w:val="32"/>
        </w:rPr>
        <w:t>绩效目标指标值与实际完成值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有偏差</w:t>
      </w:r>
      <w:r>
        <w:rPr>
          <w:rFonts w:hint="eastAsia" w:ascii="仿宋" w:hAnsi="仿宋" w:eastAsia="仿宋" w:cs="仿宋"/>
          <w:sz w:val="32"/>
          <w:szCs w:val="32"/>
        </w:rPr>
        <w:t>，自评结果为“优”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森林植被恢复费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森林植被恢复费下达资金100.00万元，上年结转资金120.00万元，计划人工造林2500.0亩，造林树种为柠条、侧柏、山毛桃等。但因项目计划下达较迟，错过造林季节，截止2024年1月18日，项目实施方案已提交保护中心，正在进行方案评审工作，待方案审核批复后，开始组织招投标工作，并计划于3月份实施建设任务。上年结转资金120.00万元全部完成支付。经自评，该项目不得分。</w:t>
      </w:r>
    </w:p>
    <w:p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五、绩效自评结果拟应用和公开情况</w:t>
      </w:r>
    </w:p>
    <w:p>
      <w:pPr>
        <w:pStyle w:val="12"/>
        <w:ind w:left="142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绩效自评结果为“优”。</w:t>
      </w:r>
    </w:p>
    <w:p>
      <w:pPr>
        <w:pStyle w:val="12"/>
        <w:ind w:left="142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公开情况：通过预算绩效管理系统上报，并在单位门户网站依法公开。</w:t>
      </w:r>
    </w:p>
    <w:p>
      <w:pPr>
        <w:pStyle w:val="12"/>
        <w:ind w:left="142"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left="-2" w:leftChars="-1" w:firstLine="160" w:firstLineChars="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附：绩效目标自评表</w:t>
      </w:r>
    </w:p>
    <w:p>
      <w:pPr>
        <w:ind w:left="-141" w:leftChars="-67" w:firstLine="604" w:firstLineChars="189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7023" w:leftChars="68" w:right="420" w:hanging="6880" w:hangingChars="215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15FD4"/>
    <w:multiLevelType w:val="singleLevel"/>
    <w:tmpl w:val="CEE15F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yNGQ0MjY3ZWNlMTU5MTA5NWMwNjYwNTg1NDc1ZTUifQ=="/>
  </w:docVars>
  <w:rsids>
    <w:rsidRoot w:val="00751606"/>
    <w:rsid w:val="00031A87"/>
    <w:rsid w:val="000749E3"/>
    <w:rsid w:val="000763A2"/>
    <w:rsid w:val="000808DC"/>
    <w:rsid w:val="0008214C"/>
    <w:rsid w:val="000A307E"/>
    <w:rsid w:val="000C5191"/>
    <w:rsid w:val="00116095"/>
    <w:rsid w:val="001A64CC"/>
    <w:rsid w:val="001D09A2"/>
    <w:rsid w:val="00245330"/>
    <w:rsid w:val="00253254"/>
    <w:rsid w:val="002602AA"/>
    <w:rsid w:val="002615F1"/>
    <w:rsid w:val="002639F5"/>
    <w:rsid w:val="002871DD"/>
    <w:rsid w:val="0029731D"/>
    <w:rsid w:val="002A0525"/>
    <w:rsid w:val="002F26B6"/>
    <w:rsid w:val="003C6094"/>
    <w:rsid w:val="004016E7"/>
    <w:rsid w:val="004267F8"/>
    <w:rsid w:val="00442B81"/>
    <w:rsid w:val="004E7F4F"/>
    <w:rsid w:val="004F6FED"/>
    <w:rsid w:val="00517E45"/>
    <w:rsid w:val="00537559"/>
    <w:rsid w:val="005445B9"/>
    <w:rsid w:val="00560B9B"/>
    <w:rsid w:val="006035DA"/>
    <w:rsid w:val="006102BD"/>
    <w:rsid w:val="00646F97"/>
    <w:rsid w:val="00666511"/>
    <w:rsid w:val="00694644"/>
    <w:rsid w:val="006A706A"/>
    <w:rsid w:val="006C29AF"/>
    <w:rsid w:val="006C576A"/>
    <w:rsid w:val="00725191"/>
    <w:rsid w:val="00751606"/>
    <w:rsid w:val="00753E05"/>
    <w:rsid w:val="007A7362"/>
    <w:rsid w:val="007A7882"/>
    <w:rsid w:val="007C6CAF"/>
    <w:rsid w:val="008328C1"/>
    <w:rsid w:val="008A0904"/>
    <w:rsid w:val="008A0AAD"/>
    <w:rsid w:val="00900473"/>
    <w:rsid w:val="009050C8"/>
    <w:rsid w:val="00971B46"/>
    <w:rsid w:val="00973DBF"/>
    <w:rsid w:val="00975B2A"/>
    <w:rsid w:val="009F3F08"/>
    <w:rsid w:val="009F57B4"/>
    <w:rsid w:val="00B92FE3"/>
    <w:rsid w:val="00BC04C1"/>
    <w:rsid w:val="00BE054C"/>
    <w:rsid w:val="00C065C4"/>
    <w:rsid w:val="00C14446"/>
    <w:rsid w:val="00CE0C4A"/>
    <w:rsid w:val="00D04339"/>
    <w:rsid w:val="00D25631"/>
    <w:rsid w:val="00D5688F"/>
    <w:rsid w:val="00D9791E"/>
    <w:rsid w:val="00DC64D6"/>
    <w:rsid w:val="00DD1999"/>
    <w:rsid w:val="00DF1C42"/>
    <w:rsid w:val="00DF75B7"/>
    <w:rsid w:val="00E17600"/>
    <w:rsid w:val="00E40F35"/>
    <w:rsid w:val="00E43631"/>
    <w:rsid w:val="00E81833"/>
    <w:rsid w:val="00EA423D"/>
    <w:rsid w:val="00F27F56"/>
    <w:rsid w:val="00F5769E"/>
    <w:rsid w:val="00F6486E"/>
    <w:rsid w:val="00F66851"/>
    <w:rsid w:val="00F84AB0"/>
    <w:rsid w:val="00FF6E38"/>
    <w:rsid w:val="013C06BC"/>
    <w:rsid w:val="01C74429"/>
    <w:rsid w:val="01D64D7A"/>
    <w:rsid w:val="02317AF5"/>
    <w:rsid w:val="02F914F0"/>
    <w:rsid w:val="03335F4E"/>
    <w:rsid w:val="044B7594"/>
    <w:rsid w:val="05E25CD6"/>
    <w:rsid w:val="062005AC"/>
    <w:rsid w:val="06F832D7"/>
    <w:rsid w:val="081C4DA3"/>
    <w:rsid w:val="096B5FE2"/>
    <w:rsid w:val="09BC683E"/>
    <w:rsid w:val="0CAC4948"/>
    <w:rsid w:val="0DDC057E"/>
    <w:rsid w:val="0ED83AD4"/>
    <w:rsid w:val="102B0279"/>
    <w:rsid w:val="10F16DCD"/>
    <w:rsid w:val="13113756"/>
    <w:rsid w:val="13A66595"/>
    <w:rsid w:val="145F04F1"/>
    <w:rsid w:val="14D26F15"/>
    <w:rsid w:val="14D47131"/>
    <w:rsid w:val="15075D43"/>
    <w:rsid w:val="15F35FDD"/>
    <w:rsid w:val="16135A37"/>
    <w:rsid w:val="16E178CB"/>
    <w:rsid w:val="16F77107"/>
    <w:rsid w:val="17E31887"/>
    <w:rsid w:val="18D314AE"/>
    <w:rsid w:val="18F733EE"/>
    <w:rsid w:val="18FF22A3"/>
    <w:rsid w:val="1A6933A0"/>
    <w:rsid w:val="1A7C5940"/>
    <w:rsid w:val="1B32409F"/>
    <w:rsid w:val="1BA5683C"/>
    <w:rsid w:val="1C47159B"/>
    <w:rsid w:val="1EC27FFB"/>
    <w:rsid w:val="1F3709E9"/>
    <w:rsid w:val="209D2ACD"/>
    <w:rsid w:val="21AE4866"/>
    <w:rsid w:val="21AE6026"/>
    <w:rsid w:val="23312991"/>
    <w:rsid w:val="252A68FA"/>
    <w:rsid w:val="26A8569C"/>
    <w:rsid w:val="26F539FB"/>
    <w:rsid w:val="27207FB4"/>
    <w:rsid w:val="27EB6814"/>
    <w:rsid w:val="27F05BD9"/>
    <w:rsid w:val="2C1B766F"/>
    <w:rsid w:val="2C570A26"/>
    <w:rsid w:val="2C792433"/>
    <w:rsid w:val="2CB84B3A"/>
    <w:rsid w:val="2D483DC1"/>
    <w:rsid w:val="2E402F27"/>
    <w:rsid w:val="2E6C1D31"/>
    <w:rsid w:val="2E9D638E"/>
    <w:rsid w:val="2E9E68E2"/>
    <w:rsid w:val="307373A7"/>
    <w:rsid w:val="31903F88"/>
    <w:rsid w:val="31E22A36"/>
    <w:rsid w:val="31EA5447"/>
    <w:rsid w:val="32B75C71"/>
    <w:rsid w:val="32D63C1D"/>
    <w:rsid w:val="339655FB"/>
    <w:rsid w:val="33BA0C44"/>
    <w:rsid w:val="34142C4F"/>
    <w:rsid w:val="34AC10D9"/>
    <w:rsid w:val="34E16FD5"/>
    <w:rsid w:val="354D21DC"/>
    <w:rsid w:val="35633E8E"/>
    <w:rsid w:val="35B82498"/>
    <w:rsid w:val="371767F3"/>
    <w:rsid w:val="3824518E"/>
    <w:rsid w:val="38877E93"/>
    <w:rsid w:val="399540B6"/>
    <w:rsid w:val="39AE76A2"/>
    <w:rsid w:val="3A267238"/>
    <w:rsid w:val="3B44206B"/>
    <w:rsid w:val="3C7F0E81"/>
    <w:rsid w:val="3DC1049D"/>
    <w:rsid w:val="3DD82F3F"/>
    <w:rsid w:val="3DE546C0"/>
    <w:rsid w:val="3DFA70DF"/>
    <w:rsid w:val="3E341D59"/>
    <w:rsid w:val="3E4C0A45"/>
    <w:rsid w:val="3E91033E"/>
    <w:rsid w:val="3F054910"/>
    <w:rsid w:val="40D234A8"/>
    <w:rsid w:val="41241AC3"/>
    <w:rsid w:val="41782A6F"/>
    <w:rsid w:val="41AB652E"/>
    <w:rsid w:val="42AD499A"/>
    <w:rsid w:val="42E14644"/>
    <w:rsid w:val="43664B49"/>
    <w:rsid w:val="46F25071"/>
    <w:rsid w:val="48660201"/>
    <w:rsid w:val="48F01FC8"/>
    <w:rsid w:val="49DC5F35"/>
    <w:rsid w:val="4A860F54"/>
    <w:rsid w:val="4BB548C0"/>
    <w:rsid w:val="4C64110B"/>
    <w:rsid w:val="4D31441A"/>
    <w:rsid w:val="4E8C7B5A"/>
    <w:rsid w:val="4EF474B1"/>
    <w:rsid w:val="4F471CD3"/>
    <w:rsid w:val="4FB7255A"/>
    <w:rsid w:val="50534A55"/>
    <w:rsid w:val="518E3BE9"/>
    <w:rsid w:val="51A76A58"/>
    <w:rsid w:val="51BD44CE"/>
    <w:rsid w:val="52E10983"/>
    <w:rsid w:val="53283BC9"/>
    <w:rsid w:val="541859EC"/>
    <w:rsid w:val="56073F6A"/>
    <w:rsid w:val="56764C4B"/>
    <w:rsid w:val="567C4958"/>
    <w:rsid w:val="58337298"/>
    <w:rsid w:val="59651291"/>
    <w:rsid w:val="5ADD2A06"/>
    <w:rsid w:val="5B637E94"/>
    <w:rsid w:val="5BC42E75"/>
    <w:rsid w:val="5CE074A3"/>
    <w:rsid w:val="5E36363E"/>
    <w:rsid w:val="5F620FA2"/>
    <w:rsid w:val="60352C65"/>
    <w:rsid w:val="606F1089"/>
    <w:rsid w:val="60C572B3"/>
    <w:rsid w:val="6115578D"/>
    <w:rsid w:val="61294BD6"/>
    <w:rsid w:val="627153DD"/>
    <w:rsid w:val="62D56711"/>
    <w:rsid w:val="633D6240"/>
    <w:rsid w:val="6502071E"/>
    <w:rsid w:val="65346E60"/>
    <w:rsid w:val="65FC516D"/>
    <w:rsid w:val="66434B4A"/>
    <w:rsid w:val="679314AF"/>
    <w:rsid w:val="6841330B"/>
    <w:rsid w:val="684D1CB0"/>
    <w:rsid w:val="68650D26"/>
    <w:rsid w:val="68C12637"/>
    <w:rsid w:val="6C044EAC"/>
    <w:rsid w:val="6C6C46CF"/>
    <w:rsid w:val="6E28235D"/>
    <w:rsid w:val="6EC46A44"/>
    <w:rsid w:val="6F0A1A20"/>
    <w:rsid w:val="6FB70357"/>
    <w:rsid w:val="723B526F"/>
    <w:rsid w:val="72640322"/>
    <w:rsid w:val="73440153"/>
    <w:rsid w:val="738B7B30"/>
    <w:rsid w:val="74A52E74"/>
    <w:rsid w:val="75271ADB"/>
    <w:rsid w:val="755C79D6"/>
    <w:rsid w:val="768014A2"/>
    <w:rsid w:val="76B513B3"/>
    <w:rsid w:val="772308C7"/>
    <w:rsid w:val="77DE2925"/>
    <w:rsid w:val="788F00C3"/>
    <w:rsid w:val="79517126"/>
    <w:rsid w:val="796032EE"/>
    <w:rsid w:val="7D821FA4"/>
    <w:rsid w:val="7E091D27"/>
    <w:rsid w:val="7EFF70E0"/>
    <w:rsid w:val="7F961D37"/>
    <w:rsid w:val="7F9D3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99"/>
    <w:rPr>
      <w:rFonts w:ascii="Times New Roman" w:hAnsi="Times New Roman" w:cs="Times New Roman"/>
      <w:sz w:val="24"/>
    </w:rPr>
  </w:style>
  <w:style w:type="paragraph" w:customStyle="1" w:styleId="3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 2"/>
    <w:basedOn w:val="1"/>
    <w:autoRedefine/>
    <w:qFormat/>
    <w:uiPriority w:val="0"/>
    <w:pPr>
      <w:ind w:firstLine="180" w:firstLineChars="60"/>
      <w:jc w:val="left"/>
    </w:pPr>
    <w:rPr>
      <w:rFonts w:ascii="仿宋_GB2312" w:eastAsia="仿宋_GB2312"/>
      <w:sz w:val="3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会宁正文 Char"/>
    <w:link w:val="14"/>
    <w:autoRedefine/>
    <w:qFormat/>
    <w:uiPriority w:val="0"/>
    <w:rPr>
      <w:rFonts w:ascii="仿宋_GB2312" w:hAnsi="仿宋" w:eastAsia="仿宋_GB2312" w:cs="Times New Roman"/>
      <w:sz w:val="30"/>
      <w:szCs w:val="30"/>
    </w:rPr>
  </w:style>
  <w:style w:type="paragraph" w:customStyle="1" w:styleId="14">
    <w:name w:val="会宁正文"/>
    <w:basedOn w:val="1"/>
    <w:link w:val="13"/>
    <w:autoRedefine/>
    <w:qFormat/>
    <w:uiPriority w:val="0"/>
    <w:pPr>
      <w:spacing w:line="360" w:lineRule="auto"/>
      <w:ind w:firstLine="600" w:firstLineChars="200"/>
    </w:pPr>
    <w:rPr>
      <w:rFonts w:ascii="仿宋_GB2312" w:hAnsi="仿宋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2229</Characters>
  <Lines>18</Lines>
  <Paragraphs>5</Paragraphs>
  <TotalTime>31</TotalTime>
  <ScaleCrop>false</ScaleCrop>
  <LinksUpToDate>false</LinksUpToDate>
  <CharactersWithSpaces>2614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2022-01-20T06:36:00Z</dcterms:created>
  <dc:creator>q</dc:creator>
  <cp:lastModifiedBy>华华</cp:lastModifiedBy>
  <cp:lastPrinted>2024-01-30T01:03:26Z</cp:lastPrinted>
  <dcterms:modified xsi:type="dcterms:W3CDTF">2024-01-30T01:03:57Z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F987578EDA724DBB99BDD88639B03267</vt:lpwstr>
  </property>
</Properties>
</file>