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9B6D4" w14:textId="77777777" w:rsidR="00CF2890" w:rsidRDefault="00000000">
      <w:pPr>
        <w:spacing w:line="600" w:lineRule="exact"/>
        <w:jc w:val="center"/>
        <w:rPr>
          <w:rFonts w:ascii="方正小标宋简体" w:eastAsia="方正小标宋简体" w:hAnsi="仿宋_GB2312" w:hint="eastAsia"/>
          <w:b/>
          <w:bCs/>
          <w:sz w:val="44"/>
          <w:szCs w:val="44"/>
        </w:rPr>
      </w:pPr>
      <w:r>
        <w:rPr>
          <w:rFonts w:ascii="方正小标宋简体" w:eastAsia="方正小标宋简体" w:hAnsi="仿宋_GB2312" w:hint="eastAsia"/>
          <w:b/>
          <w:bCs/>
          <w:sz w:val="44"/>
          <w:szCs w:val="44"/>
        </w:rPr>
        <w:t>2025</w:t>
      </w:r>
      <w:r>
        <w:rPr>
          <w:rFonts w:ascii="方正小标宋简体" w:eastAsia="方正小标宋简体" w:hAnsi="仿宋_GB2312"/>
          <w:b/>
          <w:bCs/>
          <w:sz w:val="44"/>
          <w:szCs w:val="44"/>
        </w:rPr>
        <w:t>年度</w:t>
      </w:r>
      <w:r>
        <w:rPr>
          <w:rFonts w:ascii="方正小标宋简体" w:eastAsia="方正小标宋简体" w:hAnsi="仿宋_GB2312" w:hint="eastAsia"/>
          <w:b/>
          <w:bCs/>
          <w:sz w:val="44"/>
          <w:szCs w:val="44"/>
        </w:rPr>
        <w:t>甘肃省迭部生态建设管护中心</w:t>
      </w:r>
    </w:p>
    <w:p w14:paraId="1307BDC2" w14:textId="77777777" w:rsidR="00CF2890" w:rsidRDefault="00000000">
      <w:pPr>
        <w:spacing w:line="600" w:lineRule="exact"/>
        <w:jc w:val="center"/>
        <w:rPr>
          <w:rFonts w:ascii="方正小标宋简体" w:eastAsia="方正小标宋简体" w:hAnsi="仿宋_GB2312" w:hint="eastAsia"/>
          <w:b/>
          <w:bCs/>
          <w:sz w:val="44"/>
          <w:szCs w:val="44"/>
        </w:rPr>
      </w:pPr>
      <w:r>
        <w:rPr>
          <w:rFonts w:ascii="方正小标宋简体" w:eastAsia="方正小标宋简体" w:hAnsi="仿宋_GB2312"/>
          <w:b/>
          <w:bCs/>
          <w:sz w:val="44"/>
          <w:szCs w:val="44"/>
        </w:rPr>
        <w:t>部门预算执行情况自评报告</w:t>
      </w:r>
    </w:p>
    <w:p w14:paraId="2B076DAE" w14:textId="77777777" w:rsidR="00CF2890" w:rsidRDefault="00CF2890">
      <w:pPr>
        <w:spacing w:line="600" w:lineRule="exact"/>
        <w:jc w:val="center"/>
        <w:rPr>
          <w:rFonts w:ascii="仿宋_GB2312" w:eastAsia="仿宋_GB2312" w:hAnsi="仿宋_GB2312" w:hint="eastAsia"/>
          <w:b/>
          <w:sz w:val="32"/>
          <w:szCs w:val="32"/>
        </w:rPr>
      </w:pPr>
    </w:p>
    <w:p w14:paraId="57077A83" w14:textId="77777777" w:rsidR="00CF2890" w:rsidRDefault="00000000">
      <w:pPr>
        <w:spacing w:line="600" w:lineRule="exact"/>
        <w:ind w:firstLineChars="200" w:firstLine="643"/>
        <w:outlineLvl w:val="0"/>
        <w:rPr>
          <w:rFonts w:ascii="黑体" w:eastAsia="黑体" w:hAnsi="黑体" w:hint="eastAsia"/>
          <w:b/>
          <w:sz w:val="32"/>
          <w:szCs w:val="32"/>
        </w:rPr>
      </w:pPr>
      <w:r>
        <w:rPr>
          <w:rFonts w:ascii="黑体" w:eastAsia="黑体" w:hAnsi="黑体" w:hint="eastAsia"/>
          <w:b/>
          <w:sz w:val="32"/>
          <w:szCs w:val="32"/>
        </w:rPr>
        <w:t>一、基本情况</w:t>
      </w:r>
    </w:p>
    <w:p w14:paraId="54F3C64F" w14:textId="77777777" w:rsidR="00CF2890" w:rsidRDefault="00000000">
      <w:pPr>
        <w:spacing w:line="600" w:lineRule="exact"/>
        <w:ind w:firstLineChars="200" w:firstLine="643"/>
        <w:outlineLvl w:val="1"/>
        <w:rPr>
          <w:rFonts w:ascii="楷体" w:eastAsia="楷体" w:hAnsi="楷体" w:hint="eastAsia"/>
          <w:b/>
          <w:sz w:val="32"/>
          <w:szCs w:val="32"/>
        </w:rPr>
      </w:pPr>
      <w:r>
        <w:rPr>
          <w:rFonts w:ascii="楷体" w:eastAsia="楷体" w:hAnsi="楷体" w:hint="eastAsia"/>
          <w:b/>
          <w:sz w:val="32"/>
          <w:szCs w:val="32"/>
        </w:rPr>
        <w:t>（一）部门主要职能</w:t>
      </w:r>
    </w:p>
    <w:p w14:paraId="3C974701" w14:textId="0CEDE153"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迭部生态建设</w:t>
      </w:r>
      <w:r w:rsidR="0072677E">
        <w:rPr>
          <w:rFonts w:ascii="仿宋_GB2312" w:eastAsia="仿宋_GB2312" w:hAnsi="仿宋_GB2312" w:hint="eastAsia"/>
          <w:sz w:val="32"/>
          <w:szCs w:val="32"/>
        </w:rPr>
        <w:t>管护中心</w:t>
      </w:r>
      <w:r>
        <w:rPr>
          <w:rFonts w:ascii="仿宋_GB2312" w:eastAsia="仿宋_GB2312" w:hAnsi="仿宋_GB2312" w:hint="eastAsia"/>
          <w:sz w:val="32"/>
          <w:szCs w:val="32"/>
        </w:rPr>
        <w:t>隶属于甘肃省白龙江林业</w:t>
      </w:r>
      <w:r w:rsidR="0072677E">
        <w:rPr>
          <w:rFonts w:ascii="仿宋_GB2312" w:eastAsia="仿宋_GB2312" w:hAnsi="仿宋_GB2312" w:hint="eastAsia"/>
          <w:sz w:val="32"/>
          <w:szCs w:val="32"/>
        </w:rPr>
        <w:t>保护中心</w:t>
      </w:r>
      <w:r>
        <w:rPr>
          <w:rFonts w:ascii="仿宋_GB2312" w:eastAsia="仿宋_GB2312" w:hAnsi="仿宋_GB2312" w:hint="eastAsia"/>
          <w:sz w:val="32"/>
          <w:szCs w:val="32"/>
        </w:rPr>
        <w:t>，地处青藏高原东北边缘，岷山山系北麓，迭山山系南缘，长江上游嘉陵江流域，白龙江上中游两岸，是甘肃省重要的天然林资源分布区，在甘肃生态环境建设和国民经济发展中具有特殊的地位和作用，经营总面积284.27万亩，活立木蓄积量1889.9158万立方米，森林覆盖率60.75%。</w:t>
      </w:r>
    </w:p>
    <w:p w14:paraId="5AD2CDDC"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主要职责：</w:t>
      </w:r>
    </w:p>
    <w:p w14:paraId="1ACC2E3B"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（一）贯彻执行党和国家的林业方针政策及法律法规，保护和扩大辖区内的森林资源。</w:t>
      </w:r>
    </w:p>
    <w:p w14:paraId="453C096F"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（二）编制天然林资源保护工程的近、中、长期规划，制定天保工程实施方案并组织实施。</w:t>
      </w:r>
    </w:p>
    <w:p w14:paraId="3BB73374"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（三）负责林区森林防火、林政执法、禁种铲毒、林业有害生物防治和检验检疫。</w:t>
      </w:r>
    </w:p>
    <w:p w14:paraId="07C0E56D"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（四）负责林区森林资源监测、调查规划、作业设计等工作。</w:t>
      </w:r>
    </w:p>
    <w:p w14:paraId="3EC24D7A"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 xml:space="preserve">（五）依法管理、保护林地和森林、野生动植物资源。 </w:t>
      </w:r>
    </w:p>
    <w:p w14:paraId="4EA07284" w14:textId="555AFB24"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（六）负责全</w:t>
      </w:r>
      <w:r w:rsidR="0072677E">
        <w:rPr>
          <w:rFonts w:ascii="仿宋_GB2312" w:eastAsia="仿宋_GB2312" w:hAnsi="仿宋_GB2312" w:hint="eastAsia"/>
          <w:sz w:val="32"/>
          <w:szCs w:val="32"/>
        </w:rPr>
        <w:t>中心</w:t>
      </w:r>
      <w:r>
        <w:rPr>
          <w:rFonts w:ascii="仿宋_GB2312" w:eastAsia="仿宋_GB2312" w:hAnsi="仿宋_GB2312" w:hint="eastAsia"/>
          <w:sz w:val="32"/>
          <w:szCs w:val="32"/>
        </w:rPr>
        <w:t>生态与林业科学研究、应用、推广和普及</w:t>
      </w:r>
      <w:r>
        <w:rPr>
          <w:rFonts w:ascii="仿宋_GB2312" w:eastAsia="仿宋_GB2312" w:hAnsi="仿宋_GB2312" w:hint="eastAsia"/>
          <w:sz w:val="32"/>
          <w:szCs w:val="32"/>
        </w:rPr>
        <w:lastRenderedPageBreak/>
        <w:t>工作。</w:t>
      </w:r>
    </w:p>
    <w:p w14:paraId="5E3823CE"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（七）负责全局党的建设、群团工作、基本建设、财务管理、人力资源、社会保障等工作。</w:t>
      </w:r>
    </w:p>
    <w:p w14:paraId="0B5250A9" w14:textId="77777777" w:rsidR="00CF2890" w:rsidRDefault="00000000">
      <w:pPr>
        <w:numPr>
          <w:ilvl w:val="0"/>
          <w:numId w:val="1"/>
        </w:numPr>
        <w:spacing w:line="600" w:lineRule="exact"/>
        <w:ind w:firstLineChars="200" w:firstLine="643"/>
        <w:outlineLvl w:val="1"/>
        <w:rPr>
          <w:rFonts w:ascii="楷体" w:eastAsia="楷体" w:hAnsi="楷体" w:hint="eastAsia"/>
          <w:b/>
          <w:sz w:val="32"/>
          <w:szCs w:val="32"/>
        </w:rPr>
      </w:pPr>
      <w:r>
        <w:rPr>
          <w:rFonts w:ascii="楷体" w:eastAsia="楷体" w:hAnsi="楷体" w:hint="eastAsia"/>
          <w:b/>
          <w:sz w:val="32"/>
          <w:szCs w:val="32"/>
        </w:rPr>
        <w:t>内设机构及所属单位概况</w:t>
      </w:r>
    </w:p>
    <w:p w14:paraId="26BF73F4" w14:textId="6C6A9D7B"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内设1</w:t>
      </w:r>
      <w:r w:rsidR="0072677E">
        <w:rPr>
          <w:rFonts w:ascii="仿宋_GB2312" w:eastAsia="仿宋_GB2312" w:hAnsi="仿宋_GB2312" w:hint="eastAsia"/>
          <w:sz w:val="32"/>
          <w:szCs w:val="32"/>
        </w:rPr>
        <w:t>3</w:t>
      </w:r>
      <w:r>
        <w:rPr>
          <w:rFonts w:ascii="仿宋_GB2312" w:eastAsia="仿宋_GB2312" w:hAnsi="仿宋_GB2312" w:hint="eastAsia"/>
          <w:sz w:val="32"/>
          <w:szCs w:val="32"/>
        </w:rPr>
        <w:t>个科室，包括党委工作部、</w:t>
      </w:r>
      <w:r w:rsidR="0072677E">
        <w:rPr>
          <w:rFonts w:ascii="仿宋_GB2312" w:eastAsia="仿宋_GB2312" w:hAnsi="仿宋_GB2312" w:hint="eastAsia"/>
          <w:sz w:val="32"/>
          <w:szCs w:val="32"/>
        </w:rPr>
        <w:t>纪委办公室</w:t>
      </w:r>
      <w:r>
        <w:rPr>
          <w:rFonts w:ascii="仿宋_GB2312" w:eastAsia="仿宋_GB2312" w:hAnsi="仿宋_GB2312" w:hint="eastAsia"/>
          <w:sz w:val="32"/>
          <w:szCs w:val="32"/>
        </w:rPr>
        <w:t>、工会</w:t>
      </w:r>
      <w:r w:rsidR="0072677E">
        <w:rPr>
          <w:rFonts w:ascii="仿宋_GB2312" w:eastAsia="仿宋_GB2312" w:hAnsi="仿宋_GB2312" w:hint="eastAsia"/>
          <w:sz w:val="32"/>
          <w:szCs w:val="32"/>
        </w:rPr>
        <w:t>办公室</w:t>
      </w:r>
      <w:r>
        <w:rPr>
          <w:rFonts w:ascii="仿宋_GB2312" w:eastAsia="仿宋_GB2312" w:hAnsi="仿宋_GB2312" w:hint="eastAsia"/>
          <w:sz w:val="32"/>
          <w:szCs w:val="32"/>
        </w:rPr>
        <w:t>、办公室、</w:t>
      </w:r>
      <w:r w:rsidR="0072677E">
        <w:rPr>
          <w:rFonts w:ascii="仿宋_GB2312" w:eastAsia="仿宋_GB2312" w:hAnsi="仿宋_GB2312" w:hint="eastAsia"/>
          <w:sz w:val="32"/>
          <w:szCs w:val="32"/>
        </w:rPr>
        <w:t>人事科</w:t>
      </w:r>
      <w:r>
        <w:rPr>
          <w:rFonts w:ascii="仿宋_GB2312" w:eastAsia="仿宋_GB2312" w:hAnsi="仿宋_GB2312" w:hint="eastAsia"/>
          <w:sz w:val="32"/>
          <w:szCs w:val="32"/>
        </w:rPr>
        <w:t>、</w:t>
      </w:r>
      <w:r w:rsidR="0072677E">
        <w:rPr>
          <w:rFonts w:ascii="仿宋_GB2312" w:eastAsia="仿宋_GB2312" w:hAnsi="仿宋_GB2312" w:hint="eastAsia"/>
          <w:sz w:val="32"/>
          <w:szCs w:val="32"/>
        </w:rPr>
        <w:t>规划</w:t>
      </w:r>
      <w:r>
        <w:rPr>
          <w:rFonts w:ascii="仿宋_GB2312" w:eastAsia="仿宋_GB2312" w:hAnsi="仿宋_GB2312" w:hint="eastAsia"/>
          <w:sz w:val="32"/>
          <w:szCs w:val="32"/>
        </w:rPr>
        <w:t>财务科、造林科、资源管理科、护林防火办公室、天保办、机关党总支</w:t>
      </w:r>
      <w:r w:rsidR="0072677E">
        <w:rPr>
          <w:rFonts w:ascii="仿宋_GB2312" w:eastAsia="仿宋_GB2312" w:hAnsi="仿宋_GB2312" w:hint="eastAsia"/>
          <w:sz w:val="32"/>
          <w:szCs w:val="32"/>
        </w:rPr>
        <w:t>等</w:t>
      </w:r>
      <w:r>
        <w:rPr>
          <w:rFonts w:ascii="仿宋_GB2312" w:eastAsia="仿宋_GB2312" w:hAnsi="仿宋_GB2312" w:hint="eastAsia"/>
          <w:sz w:val="32"/>
          <w:szCs w:val="32"/>
        </w:rPr>
        <w:t>。</w:t>
      </w:r>
    </w:p>
    <w:p w14:paraId="6AB189B1" w14:textId="77777777" w:rsidR="00CF2890" w:rsidRDefault="00000000">
      <w:pPr>
        <w:spacing w:line="600" w:lineRule="exact"/>
        <w:ind w:firstLineChars="200" w:firstLine="643"/>
        <w:outlineLvl w:val="0"/>
        <w:rPr>
          <w:rFonts w:ascii="黑体" w:eastAsia="黑体" w:hAnsi="黑体" w:hint="eastAsia"/>
          <w:b/>
          <w:sz w:val="32"/>
          <w:szCs w:val="32"/>
        </w:rPr>
      </w:pPr>
      <w:r>
        <w:rPr>
          <w:rFonts w:ascii="黑体" w:eastAsia="黑体" w:hAnsi="黑体" w:hint="eastAsia"/>
          <w:b/>
          <w:sz w:val="32"/>
          <w:szCs w:val="32"/>
        </w:rPr>
        <w:t>二、绩效自评工作组织开展情况</w:t>
      </w:r>
    </w:p>
    <w:p w14:paraId="37FC47D5" w14:textId="77777777" w:rsidR="00CF2890" w:rsidRDefault="00000000">
      <w:pPr>
        <w:spacing w:line="600" w:lineRule="exact"/>
        <w:ind w:firstLineChars="200" w:firstLine="643"/>
        <w:outlineLvl w:val="1"/>
        <w:rPr>
          <w:rFonts w:ascii="楷体" w:eastAsia="楷体" w:hAnsi="楷体" w:hint="eastAsia"/>
          <w:b/>
          <w:sz w:val="32"/>
          <w:szCs w:val="32"/>
        </w:rPr>
      </w:pPr>
      <w:r>
        <w:rPr>
          <w:rFonts w:ascii="楷体" w:eastAsia="楷体" w:hAnsi="楷体" w:hint="eastAsia"/>
          <w:b/>
          <w:sz w:val="32"/>
          <w:szCs w:val="32"/>
        </w:rPr>
        <w:t>（一）自评工作开展情况</w:t>
      </w:r>
    </w:p>
    <w:p w14:paraId="645C8BDF"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sz w:val="32"/>
          <w:szCs w:val="32"/>
        </w:rPr>
        <w:t>为进一步加强预算管理，提升</w:t>
      </w:r>
      <w:r>
        <w:rPr>
          <w:rFonts w:ascii="仿宋_GB2312" w:eastAsia="仿宋_GB2312" w:hAnsi="仿宋_GB2312" w:hint="eastAsia"/>
          <w:bCs/>
          <w:sz w:val="32"/>
          <w:szCs w:val="32"/>
        </w:rPr>
        <w:t>甘肃省迭部生态建设管护中心</w:t>
      </w:r>
      <w:r>
        <w:rPr>
          <w:rFonts w:ascii="仿宋_GB2312" w:eastAsia="仿宋_GB2312" w:hAnsi="仿宋_GB2312"/>
          <w:sz w:val="32"/>
          <w:szCs w:val="32"/>
        </w:rPr>
        <w:t>资金使用绩效水平，</w:t>
      </w:r>
      <w:r>
        <w:rPr>
          <w:rFonts w:ascii="仿宋_GB2312" w:eastAsia="仿宋_GB2312" w:hAnsi="仿宋_GB2312" w:hint="eastAsia"/>
          <w:sz w:val="32"/>
          <w:szCs w:val="32"/>
        </w:rPr>
        <w:t>我中心</w:t>
      </w:r>
      <w:r>
        <w:rPr>
          <w:rFonts w:ascii="仿宋_GB2312" w:eastAsia="仿宋_GB2312" w:hAnsi="仿宋_GB2312"/>
          <w:sz w:val="32"/>
          <w:szCs w:val="32"/>
        </w:rPr>
        <w:t>按照省财政厅</w:t>
      </w:r>
      <w:r>
        <w:rPr>
          <w:rFonts w:ascii="仿宋_GB2312" w:eastAsia="仿宋_GB2312" w:hAnsi="仿宋_GB2312" w:hint="eastAsia"/>
          <w:sz w:val="32"/>
          <w:szCs w:val="32"/>
        </w:rPr>
        <w:t>、省林草局</w:t>
      </w:r>
      <w:r>
        <w:rPr>
          <w:rFonts w:ascii="仿宋_GB2312" w:eastAsia="仿宋_GB2312" w:hAnsi="仿宋_GB2312"/>
          <w:sz w:val="32"/>
          <w:szCs w:val="32"/>
        </w:rPr>
        <w:t>绩效</w:t>
      </w:r>
      <w:r>
        <w:rPr>
          <w:rFonts w:ascii="仿宋_GB2312" w:eastAsia="仿宋_GB2312" w:hAnsi="仿宋_GB2312" w:hint="eastAsia"/>
          <w:sz w:val="32"/>
          <w:szCs w:val="32"/>
        </w:rPr>
        <w:t>自评</w:t>
      </w:r>
      <w:r>
        <w:rPr>
          <w:rFonts w:ascii="仿宋_GB2312" w:eastAsia="仿宋_GB2312" w:hAnsi="仿宋_GB2312"/>
          <w:sz w:val="32"/>
          <w:szCs w:val="32"/>
        </w:rPr>
        <w:t>工作要求，及时安排部署</w:t>
      </w:r>
      <w:r>
        <w:rPr>
          <w:rFonts w:ascii="仿宋_GB2312" w:eastAsia="仿宋_GB2312" w:hAnsi="仿宋_GB2312" w:hint="eastAsia"/>
          <w:sz w:val="32"/>
          <w:szCs w:val="32"/>
        </w:rPr>
        <w:t>，建立了绩效管理协调联动机制，要求各科室靠实工作责任，抓好工作落实。绩效管理工作由规划财务科牵头，负责组织协调总体工作，相关科室负责分管项目的资金绩效自评具体工作，对分管项目资金的绩效情况进行定量、定性分析，量化打分，形成分管项目绩效自评报告，合力开展绩效评价工作</w:t>
      </w:r>
      <w:r>
        <w:rPr>
          <w:rFonts w:ascii="仿宋_GB2312" w:eastAsia="仿宋_GB2312" w:hAnsi="仿宋_GB2312"/>
          <w:sz w:val="32"/>
          <w:szCs w:val="32"/>
        </w:rPr>
        <w:t>，保证了绩效</w:t>
      </w:r>
      <w:r>
        <w:rPr>
          <w:rFonts w:ascii="仿宋_GB2312" w:eastAsia="仿宋_GB2312" w:hAnsi="仿宋_GB2312" w:hint="eastAsia"/>
          <w:sz w:val="32"/>
          <w:szCs w:val="32"/>
        </w:rPr>
        <w:t>自评</w:t>
      </w:r>
      <w:r>
        <w:rPr>
          <w:rFonts w:ascii="仿宋_GB2312" w:eastAsia="仿宋_GB2312" w:hAnsi="仿宋_GB2312"/>
          <w:sz w:val="32"/>
          <w:szCs w:val="32"/>
        </w:rPr>
        <w:t>工作质量，促进了财政资金的安全、规范、高效运行。</w:t>
      </w:r>
    </w:p>
    <w:p w14:paraId="4D6ECD84" w14:textId="77777777" w:rsidR="00CF2890" w:rsidRDefault="00000000">
      <w:pPr>
        <w:spacing w:line="600" w:lineRule="exact"/>
        <w:ind w:firstLineChars="200" w:firstLine="643"/>
        <w:outlineLvl w:val="1"/>
        <w:rPr>
          <w:rFonts w:ascii="楷体" w:eastAsia="楷体" w:hAnsi="楷体" w:hint="eastAsia"/>
          <w:b/>
          <w:sz w:val="32"/>
          <w:szCs w:val="32"/>
        </w:rPr>
      </w:pPr>
      <w:r>
        <w:rPr>
          <w:rFonts w:ascii="楷体" w:eastAsia="楷体" w:hAnsi="楷体" w:hint="eastAsia"/>
          <w:b/>
          <w:sz w:val="32"/>
          <w:szCs w:val="32"/>
        </w:rPr>
        <w:t>（二）自评方式和原则</w:t>
      </w:r>
    </w:p>
    <w:p w14:paraId="2ECF232F"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我中心</w:t>
      </w:r>
      <w:r>
        <w:rPr>
          <w:rFonts w:ascii="仿宋_GB2312" w:eastAsia="仿宋_GB2312" w:hAnsi="仿宋_GB2312"/>
          <w:sz w:val="32"/>
          <w:szCs w:val="32"/>
        </w:rPr>
        <w:t>坚持</w:t>
      </w:r>
      <w:r>
        <w:rPr>
          <w:rFonts w:ascii="仿宋_GB2312" w:eastAsia="仿宋_GB2312" w:hAnsi="仿宋_GB2312" w:hint="eastAsia"/>
          <w:sz w:val="32"/>
          <w:szCs w:val="32"/>
        </w:rPr>
        <w:t>“</w:t>
      </w:r>
      <w:r>
        <w:rPr>
          <w:rFonts w:ascii="仿宋_GB2312" w:eastAsia="仿宋_GB2312" w:hAnsi="仿宋_GB2312"/>
          <w:sz w:val="32"/>
          <w:szCs w:val="32"/>
        </w:rPr>
        <w:t>谁支出、谁自评、谁分配、谁审核</w:t>
      </w:r>
      <w:r>
        <w:rPr>
          <w:rFonts w:ascii="仿宋_GB2312" w:eastAsia="仿宋_GB2312" w:hAnsi="仿宋_GB2312" w:hint="eastAsia"/>
          <w:sz w:val="32"/>
          <w:szCs w:val="32"/>
        </w:rPr>
        <w:t>”</w:t>
      </w:r>
      <w:r>
        <w:rPr>
          <w:rFonts w:ascii="仿宋_GB2312" w:eastAsia="仿宋_GB2312" w:hAnsi="仿宋_GB2312"/>
          <w:sz w:val="32"/>
          <w:szCs w:val="32"/>
        </w:rPr>
        <w:t>的原则，采用定量与定性评价相结合的方法进行评价，评价结果以《自评</w:t>
      </w:r>
      <w:r>
        <w:rPr>
          <w:rFonts w:ascii="仿宋_GB2312" w:eastAsia="仿宋_GB2312" w:hAnsi="仿宋_GB2312"/>
          <w:sz w:val="32"/>
          <w:szCs w:val="32"/>
        </w:rPr>
        <w:lastRenderedPageBreak/>
        <w:t>表》和自评报告形式体现。</w:t>
      </w:r>
    </w:p>
    <w:p w14:paraId="5B85A0EF" w14:textId="77777777" w:rsidR="00CF2890" w:rsidRDefault="00000000">
      <w:pPr>
        <w:spacing w:line="600" w:lineRule="exact"/>
        <w:ind w:firstLineChars="200" w:firstLine="643"/>
        <w:outlineLvl w:val="1"/>
        <w:rPr>
          <w:rFonts w:ascii="楷体" w:eastAsia="楷体" w:hAnsi="楷体" w:hint="eastAsia"/>
          <w:b/>
          <w:sz w:val="32"/>
          <w:szCs w:val="32"/>
        </w:rPr>
      </w:pPr>
      <w:r>
        <w:rPr>
          <w:rFonts w:ascii="楷体" w:eastAsia="楷体" w:hAnsi="楷体" w:hint="eastAsia"/>
          <w:b/>
          <w:sz w:val="32"/>
          <w:szCs w:val="32"/>
        </w:rPr>
        <w:t>（三）上报和审核机制</w:t>
      </w:r>
    </w:p>
    <w:p w14:paraId="307BC904"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sz w:val="32"/>
          <w:szCs w:val="32"/>
        </w:rPr>
        <w:t>资金使用</w:t>
      </w:r>
      <w:r>
        <w:rPr>
          <w:rFonts w:ascii="仿宋_GB2312" w:eastAsia="仿宋_GB2312" w:hAnsi="仿宋_GB2312" w:hint="eastAsia"/>
          <w:sz w:val="32"/>
          <w:szCs w:val="32"/>
        </w:rPr>
        <w:t>科</w:t>
      </w:r>
      <w:r>
        <w:rPr>
          <w:rFonts w:ascii="仿宋_GB2312" w:eastAsia="仿宋_GB2312" w:hAnsi="仿宋_GB2312"/>
          <w:sz w:val="32"/>
          <w:szCs w:val="32"/>
        </w:rPr>
        <w:t>室按照</w:t>
      </w:r>
      <w:r>
        <w:rPr>
          <w:rFonts w:ascii="仿宋_GB2312" w:eastAsia="仿宋_GB2312" w:hAnsi="仿宋_GB2312" w:hint="eastAsia"/>
          <w:sz w:val="32"/>
          <w:szCs w:val="32"/>
        </w:rPr>
        <w:t>自评</w:t>
      </w:r>
      <w:r>
        <w:rPr>
          <w:rFonts w:ascii="仿宋_GB2312" w:eastAsia="仿宋_GB2312" w:hAnsi="仿宋_GB2312"/>
          <w:sz w:val="32"/>
          <w:szCs w:val="32"/>
        </w:rPr>
        <w:t>要求对所负责资金进行自评，</w:t>
      </w:r>
      <w:r>
        <w:rPr>
          <w:rFonts w:ascii="仿宋_GB2312" w:eastAsia="仿宋_GB2312" w:hAnsi="仿宋_GB2312" w:hint="eastAsia"/>
          <w:sz w:val="32"/>
          <w:szCs w:val="32"/>
        </w:rPr>
        <w:t>财务科</w:t>
      </w:r>
      <w:r>
        <w:rPr>
          <w:rFonts w:ascii="仿宋_GB2312" w:eastAsia="仿宋_GB2312" w:hAnsi="仿宋_GB2312"/>
          <w:sz w:val="32"/>
          <w:szCs w:val="32"/>
        </w:rPr>
        <w:t>对其自评结果的真实性、完整性、合理性、客观性进行审核，汇总分析后得出部门整体支出自评结果。部门整体绩效</w:t>
      </w:r>
      <w:r>
        <w:rPr>
          <w:rFonts w:ascii="仿宋_GB2312" w:eastAsia="仿宋_GB2312" w:hAnsi="仿宋_GB2312" w:hint="eastAsia"/>
          <w:sz w:val="32"/>
          <w:szCs w:val="32"/>
        </w:rPr>
        <w:t>自评</w:t>
      </w:r>
      <w:r>
        <w:rPr>
          <w:rFonts w:ascii="仿宋_GB2312" w:eastAsia="仿宋_GB2312" w:hAnsi="仿宋_GB2312"/>
          <w:sz w:val="32"/>
          <w:szCs w:val="32"/>
        </w:rPr>
        <w:t>结果及时报送省</w:t>
      </w:r>
      <w:r>
        <w:rPr>
          <w:rFonts w:ascii="仿宋_GB2312" w:eastAsia="仿宋_GB2312" w:hAnsi="仿宋_GB2312" w:hint="eastAsia"/>
          <w:sz w:val="32"/>
          <w:szCs w:val="32"/>
        </w:rPr>
        <w:t>林草局、白龙江林业保护中心。</w:t>
      </w:r>
    </w:p>
    <w:p w14:paraId="17DB7047" w14:textId="77777777" w:rsidR="00CF2890" w:rsidRDefault="00000000">
      <w:pPr>
        <w:spacing w:line="600" w:lineRule="exact"/>
        <w:ind w:firstLineChars="200" w:firstLine="643"/>
        <w:outlineLvl w:val="1"/>
        <w:rPr>
          <w:rFonts w:ascii="楷体" w:eastAsia="楷体" w:hAnsi="楷体" w:hint="eastAsia"/>
          <w:b/>
          <w:sz w:val="32"/>
          <w:szCs w:val="32"/>
        </w:rPr>
      </w:pPr>
      <w:r>
        <w:rPr>
          <w:rFonts w:ascii="楷体" w:eastAsia="楷体" w:hAnsi="楷体" w:hint="eastAsia"/>
          <w:b/>
          <w:sz w:val="32"/>
          <w:szCs w:val="32"/>
        </w:rPr>
        <w:t>（四）纳入自评范围的单位</w:t>
      </w:r>
    </w:p>
    <w:p w14:paraId="586F14C1"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此次自评包括</w:t>
      </w:r>
      <w:r>
        <w:rPr>
          <w:rFonts w:ascii="仿宋_GB2312" w:eastAsia="仿宋_GB2312" w:hAnsi="仿宋_GB2312" w:hint="eastAsia"/>
          <w:bCs/>
          <w:sz w:val="32"/>
          <w:szCs w:val="32"/>
        </w:rPr>
        <w:t>甘肃省迭部生态建设管护中心</w:t>
      </w:r>
      <w:r>
        <w:rPr>
          <w:rFonts w:ascii="仿宋_GB2312" w:eastAsia="仿宋_GB2312" w:hAnsi="仿宋_GB2312"/>
          <w:sz w:val="32"/>
          <w:szCs w:val="32"/>
        </w:rPr>
        <w:t>系统所有</w:t>
      </w:r>
      <w:r>
        <w:rPr>
          <w:rFonts w:ascii="仿宋_GB2312" w:eastAsia="仿宋_GB2312" w:hAnsi="仿宋_GB2312" w:hint="eastAsia"/>
          <w:sz w:val="32"/>
          <w:szCs w:val="32"/>
        </w:rPr>
        <w:t>相关资金使用科室。</w:t>
      </w:r>
    </w:p>
    <w:p w14:paraId="387C1C76" w14:textId="77777777" w:rsidR="00CF2890" w:rsidRDefault="00000000">
      <w:pPr>
        <w:spacing w:line="600" w:lineRule="exact"/>
        <w:ind w:firstLineChars="200" w:firstLine="643"/>
        <w:outlineLvl w:val="1"/>
        <w:rPr>
          <w:rFonts w:ascii="楷体" w:eastAsia="楷体" w:hAnsi="楷体" w:hint="eastAsia"/>
          <w:b/>
          <w:sz w:val="32"/>
          <w:szCs w:val="32"/>
        </w:rPr>
      </w:pPr>
      <w:r>
        <w:rPr>
          <w:rFonts w:ascii="楷体" w:eastAsia="楷体" w:hAnsi="楷体" w:hint="eastAsia"/>
          <w:b/>
          <w:sz w:val="32"/>
          <w:szCs w:val="32"/>
        </w:rPr>
        <w:t>（五）纳入自评范围的资金和项目</w:t>
      </w:r>
    </w:p>
    <w:p w14:paraId="598DAC72"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w:t>
      </w:r>
      <w:r>
        <w:rPr>
          <w:rFonts w:ascii="仿宋_GB2312" w:eastAsia="仿宋_GB2312" w:hAnsi="仿宋_GB2312"/>
          <w:sz w:val="32"/>
          <w:szCs w:val="32"/>
        </w:rPr>
        <w:t>年度</w:t>
      </w:r>
      <w:r>
        <w:rPr>
          <w:rFonts w:ascii="仿宋_GB2312" w:eastAsia="仿宋_GB2312" w:hAnsi="仿宋_GB2312" w:hint="eastAsia"/>
          <w:bCs/>
          <w:sz w:val="32"/>
          <w:szCs w:val="32"/>
        </w:rPr>
        <w:t>甘肃省迭部生态建设管护中心</w:t>
      </w:r>
      <w:r>
        <w:rPr>
          <w:rFonts w:ascii="仿宋_GB2312" w:eastAsia="仿宋_GB2312" w:hAnsi="仿宋_GB2312"/>
          <w:sz w:val="32"/>
          <w:szCs w:val="32"/>
        </w:rPr>
        <w:t>部门预算执行情况自评范围覆盖</w:t>
      </w:r>
      <w:r>
        <w:rPr>
          <w:rFonts w:ascii="仿宋_GB2312" w:eastAsia="仿宋_GB2312" w:hAnsi="仿宋_GB2312" w:hint="eastAsia"/>
          <w:sz w:val="32"/>
          <w:szCs w:val="32"/>
        </w:rPr>
        <w:t>机关</w:t>
      </w:r>
      <w:r>
        <w:rPr>
          <w:rFonts w:ascii="仿宋_GB2312" w:eastAsia="仿宋_GB2312" w:hAnsi="仿宋_GB2312"/>
          <w:sz w:val="32"/>
          <w:szCs w:val="32"/>
        </w:rPr>
        <w:t>所有</w:t>
      </w:r>
      <w:r>
        <w:rPr>
          <w:rFonts w:ascii="仿宋_GB2312" w:eastAsia="仿宋_GB2312" w:hAnsi="仿宋_GB2312" w:hint="eastAsia"/>
          <w:sz w:val="32"/>
          <w:szCs w:val="32"/>
        </w:rPr>
        <w:t>相关资金使用科室，涉及甘肃省财政资金、中央财政资金共计8376.74万元，合计8个相关项目。</w:t>
      </w:r>
    </w:p>
    <w:p w14:paraId="2B1D6F73" w14:textId="77777777" w:rsidR="00CF2890" w:rsidRDefault="00000000">
      <w:pPr>
        <w:spacing w:line="600" w:lineRule="exact"/>
        <w:ind w:firstLineChars="200" w:firstLine="643"/>
        <w:outlineLvl w:val="0"/>
        <w:rPr>
          <w:rFonts w:ascii="黑体" w:eastAsia="黑体" w:hAnsi="黑体" w:hint="eastAsia"/>
          <w:b/>
          <w:sz w:val="32"/>
          <w:szCs w:val="32"/>
        </w:rPr>
      </w:pPr>
      <w:r>
        <w:rPr>
          <w:rFonts w:ascii="黑体" w:eastAsia="黑体" w:hAnsi="黑体" w:hint="eastAsia"/>
          <w:b/>
          <w:sz w:val="32"/>
          <w:szCs w:val="32"/>
        </w:rPr>
        <w:t>三、部门整体支出绩效自评情况分析</w:t>
      </w:r>
    </w:p>
    <w:p w14:paraId="54CFA739" w14:textId="77777777" w:rsidR="00CF2890" w:rsidRDefault="00000000">
      <w:pPr>
        <w:spacing w:line="600" w:lineRule="exact"/>
        <w:ind w:firstLineChars="200" w:firstLine="643"/>
        <w:outlineLvl w:val="1"/>
        <w:rPr>
          <w:rFonts w:ascii="楷体" w:eastAsia="楷体" w:hAnsi="楷体" w:hint="eastAsia"/>
          <w:b/>
          <w:sz w:val="32"/>
          <w:szCs w:val="32"/>
        </w:rPr>
      </w:pPr>
      <w:r>
        <w:rPr>
          <w:rFonts w:ascii="楷体" w:eastAsia="楷体" w:hAnsi="楷体" w:hint="eastAsia"/>
          <w:b/>
          <w:sz w:val="32"/>
          <w:szCs w:val="32"/>
        </w:rPr>
        <w:t>（一）部门决算情况</w:t>
      </w:r>
    </w:p>
    <w:p w14:paraId="76DF372B" w14:textId="77777777" w:rsidR="00CF2890" w:rsidRDefault="00000000">
      <w:pPr>
        <w:widowControl/>
        <w:spacing w:line="600" w:lineRule="exact"/>
        <w:ind w:firstLineChars="200" w:firstLine="643"/>
        <w:rPr>
          <w:rFonts w:ascii="仿宋_GB2312" w:eastAsia="仿宋_GB2312" w:hAnsi="仿宋_GB2312" w:cs="Arial" w:hint="eastAsia"/>
          <w:b/>
          <w:color w:val="000000"/>
          <w:kern w:val="0"/>
          <w:sz w:val="32"/>
          <w:szCs w:val="32"/>
        </w:rPr>
      </w:pPr>
      <w:r>
        <w:rPr>
          <w:rFonts w:ascii="仿宋_GB2312" w:eastAsia="仿宋_GB2312" w:hAnsi="仿宋_GB2312" w:cs="Arial" w:hint="eastAsia"/>
          <w:b/>
          <w:color w:val="000000"/>
          <w:kern w:val="0"/>
          <w:sz w:val="32"/>
          <w:szCs w:val="32"/>
        </w:rPr>
        <w:t>1.全年收入情况。</w:t>
      </w:r>
    </w:p>
    <w:p w14:paraId="5045F003"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w:t>
      </w:r>
      <w:r>
        <w:rPr>
          <w:rFonts w:ascii="仿宋_GB2312" w:eastAsia="仿宋_GB2312" w:hAnsi="仿宋_GB2312"/>
          <w:sz w:val="32"/>
          <w:szCs w:val="32"/>
        </w:rPr>
        <w:t>年</w:t>
      </w:r>
      <w:r>
        <w:rPr>
          <w:rFonts w:ascii="仿宋_GB2312" w:eastAsia="仿宋_GB2312" w:hAnsi="仿宋_GB2312" w:hint="eastAsia"/>
          <w:sz w:val="32"/>
          <w:szCs w:val="32"/>
        </w:rPr>
        <w:t>我中心收入预算</w:t>
      </w:r>
      <w:r>
        <w:rPr>
          <w:rFonts w:ascii="仿宋_GB2312" w:eastAsia="仿宋_GB2312" w:hAnsi="仿宋_GB2312"/>
          <w:sz w:val="32"/>
          <w:szCs w:val="32"/>
        </w:rPr>
        <w:t>为</w:t>
      </w:r>
      <w:r>
        <w:rPr>
          <w:rFonts w:ascii="仿宋_GB2312" w:eastAsia="仿宋_GB2312" w:hAnsi="仿宋_GB2312" w:hint="eastAsia"/>
          <w:sz w:val="32"/>
          <w:szCs w:val="32"/>
        </w:rPr>
        <w:t>13639.45万元，其中一般公共预算财政拨款收入10003.02万元，经营收入3583.74万元，其他收入52.69万元。</w:t>
      </w:r>
    </w:p>
    <w:p w14:paraId="6C5471FE" w14:textId="77777777" w:rsidR="00CF2890" w:rsidRDefault="00000000">
      <w:pPr>
        <w:widowControl/>
        <w:spacing w:line="600" w:lineRule="exact"/>
        <w:ind w:firstLineChars="200" w:firstLine="643"/>
        <w:rPr>
          <w:rFonts w:ascii="仿宋_GB2312" w:eastAsia="仿宋_GB2312" w:hAnsi="仿宋_GB2312" w:cs="Arial" w:hint="eastAsia"/>
          <w:b/>
          <w:color w:val="000000"/>
          <w:kern w:val="0"/>
          <w:sz w:val="32"/>
          <w:szCs w:val="32"/>
        </w:rPr>
      </w:pPr>
      <w:r>
        <w:rPr>
          <w:rFonts w:ascii="仿宋_GB2312" w:eastAsia="仿宋_GB2312" w:hAnsi="仿宋_GB2312" w:cs="Arial" w:hint="eastAsia"/>
          <w:b/>
          <w:color w:val="000000"/>
          <w:kern w:val="0"/>
          <w:sz w:val="32"/>
          <w:szCs w:val="32"/>
        </w:rPr>
        <w:t>2.全年支出情况。</w:t>
      </w:r>
    </w:p>
    <w:p w14:paraId="2B85C2CC"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w:t>
      </w:r>
      <w:r>
        <w:rPr>
          <w:rFonts w:ascii="仿宋_GB2312" w:eastAsia="仿宋_GB2312" w:hAnsi="仿宋_GB2312"/>
          <w:sz w:val="32"/>
          <w:szCs w:val="32"/>
        </w:rPr>
        <w:t>年</w:t>
      </w:r>
      <w:r>
        <w:rPr>
          <w:rFonts w:ascii="仿宋_GB2312" w:eastAsia="仿宋_GB2312" w:hAnsi="仿宋_GB2312" w:hint="eastAsia"/>
          <w:sz w:val="32"/>
          <w:szCs w:val="32"/>
        </w:rPr>
        <w:t>支出预算</w:t>
      </w:r>
      <w:r>
        <w:rPr>
          <w:rFonts w:ascii="仿宋_GB2312" w:eastAsia="仿宋_GB2312" w:hAnsi="仿宋_GB2312"/>
          <w:sz w:val="32"/>
          <w:szCs w:val="32"/>
        </w:rPr>
        <w:t>为</w:t>
      </w:r>
      <w:r>
        <w:rPr>
          <w:rFonts w:ascii="仿宋_GB2312" w:eastAsia="仿宋_GB2312" w:hAnsi="仿宋_GB2312" w:hint="eastAsia"/>
          <w:sz w:val="32"/>
          <w:szCs w:val="32"/>
        </w:rPr>
        <w:t>10003.02万元，实际支出为8137.56万</w:t>
      </w:r>
      <w:r>
        <w:rPr>
          <w:rFonts w:ascii="仿宋_GB2312" w:eastAsia="仿宋_GB2312" w:hAnsi="仿宋_GB2312" w:hint="eastAsia"/>
          <w:sz w:val="32"/>
          <w:szCs w:val="32"/>
        </w:rPr>
        <w:lastRenderedPageBreak/>
        <w:t>元</w:t>
      </w:r>
      <w:r>
        <w:rPr>
          <w:rFonts w:ascii="仿宋_GB2312" w:eastAsia="仿宋_GB2312" w:hAnsi="仿宋_GB2312"/>
          <w:sz w:val="32"/>
          <w:szCs w:val="32"/>
        </w:rPr>
        <w:t>，</w:t>
      </w:r>
      <w:r>
        <w:rPr>
          <w:rFonts w:ascii="仿宋_GB2312" w:eastAsia="仿宋_GB2312" w:hAnsi="仿宋_GB2312" w:hint="eastAsia"/>
          <w:sz w:val="32"/>
          <w:szCs w:val="32"/>
        </w:rPr>
        <w:t>执行率81.35%。</w:t>
      </w:r>
    </w:p>
    <w:p w14:paraId="327EB057" w14:textId="77777777" w:rsidR="00CF2890" w:rsidRDefault="00000000">
      <w:pPr>
        <w:spacing w:line="600" w:lineRule="exact"/>
        <w:ind w:firstLineChars="200" w:firstLine="643"/>
        <w:rPr>
          <w:rFonts w:ascii="仿宋_GB2312" w:eastAsia="仿宋_GB2312" w:hAnsi="仿宋_GB2312" w:hint="eastAsia"/>
          <w:sz w:val="32"/>
          <w:szCs w:val="32"/>
        </w:rPr>
      </w:pPr>
      <w:r>
        <w:rPr>
          <w:rFonts w:ascii="仿宋_GB2312" w:eastAsia="仿宋_GB2312" w:hAnsi="仿宋_GB2312" w:hint="eastAsia"/>
          <w:b/>
          <w:bCs/>
          <w:sz w:val="32"/>
          <w:szCs w:val="32"/>
        </w:rPr>
        <w:t>3.“三公”经费管理情况。</w:t>
      </w:r>
      <w:r>
        <w:rPr>
          <w:rFonts w:ascii="仿宋_GB2312" w:eastAsia="仿宋_GB2312" w:hAnsi="仿宋_GB2312" w:hint="eastAsia"/>
          <w:sz w:val="32"/>
          <w:szCs w:val="32"/>
        </w:rPr>
        <w:t>严格控制“三公”经费预算和支出，甘肃省迭部生态建设管护中心2025年度“三公”经费财政拨款支出0万元，其中：因公出国（境）支出0.00万元，公务用车购置及运行维护费支出0.00万元，公务接待费支出0.00万元。</w:t>
      </w:r>
    </w:p>
    <w:p w14:paraId="5AF554FB" w14:textId="77777777" w:rsidR="00CF2890" w:rsidRDefault="00000000">
      <w:pPr>
        <w:spacing w:line="600" w:lineRule="exact"/>
        <w:ind w:firstLineChars="200" w:firstLine="643"/>
        <w:outlineLvl w:val="1"/>
        <w:rPr>
          <w:rFonts w:ascii="楷体" w:eastAsia="楷体" w:hAnsi="楷体" w:hint="eastAsia"/>
          <w:b/>
          <w:sz w:val="32"/>
          <w:szCs w:val="32"/>
        </w:rPr>
      </w:pPr>
      <w:r>
        <w:rPr>
          <w:rFonts w:ascii="楷体" w:eastAsia="楷体" w:hAnsi="楷体" w:hint="eastAsia"/>
          <w:b/>
          <w:sz w:val="32"/>
          <w:szCs w:val="32"/>
        </w:rPr>
        <w:t>（二）总体绩效目标完成情况分析</w:t>
      </w:r>
    </w:p>
    <w:p w14:paraId="10CA061D"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hint="eastAsia"/>
          <w:b/>
          <w:sz w:val="32"/>
          <w:szCs w:val="32"/>
        </w:rPr>
        <w:t>1.年度总体绩效目标完成情况</w:t>
      </w:r>
    </w:p>
    <w:p w14:paraId="64A27A5F"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年积极贯彻执行国家有关管护中心的法律、法规和方针、政策，开展调查保护区自然资源并建立档案，积极组织环境与资源监测，有效保效护了自然环境和资源，积极开展管护区管理工作，完成自然资源保护宣传教育；积极开展保护区森林防火、林政执法、禁种铲毒、林业有害生物防治和检验检疫工作，推进了辖区生态环境和自然资源的可持续发展。</w:t>
      </w:r>
    </w:p>
    <w:p w14:paraId="1B282095" w14:textId="77777777" w:rsidR="00CF2890" w:rsidRDefault="00000000">
      <w:pPr>
        <w:spacing w:line="600" w:lineRule="exact"/>
        <w:ind w:firstLineChars="200" w:firstLine="643"/>
        <w:outlineLvl w:val="1"/>
        <w:rPr>
          <w:rFonts w:ascii="楷体" w:eastAsia="楷体" w:hAnsi="楷体" w:hint="eastAsia"/>
          <w:b/>
          <w:sz w:val="32"/>
          <w:szCs w:val="32"/>
        </w:rPr>
      </w:pPr>
      <w:r>
        <w:rPr>
          <w:rFonts w:ascii="楷体" w:eastAsia="楷体" w:hAnsi="楷体" w:hint="eastAsia"/>
          <w:b/>
          <w:sz w:val="32"/>
          <w:szCs w:val="32"/>
        </w:rPr>
        <w:t>（三）各项指标完成情况分析</w:t>
      </w:r>
    </w:p>
    <w:p w14:paraId="65240A3C"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hint="eastAsia"/>
          <w:b/>
          <w:sz w:val="32"/>
          <w:szCs w:val="32"/>
        </w:rPr>
        <w:t>1</w:t>
      </w:r>
      <w:r>
        <w:rPr>
          <w:rFonts w:ascii="仿宋_GB2312" w:eastAsia="仿宋_GB2312" w:hAnsi="仿宋_GB2312"/>
          <w:b/>
          <w:sz w:val="32"/>
          <w:szCs w:val="32"/>
        </w:rPr>
        <w:t>.</w:t>
      </w:r>
      <w:r>
        <w:rPr>
          <w:rFonts w:ascii="仿宋_GB2312" w:eastAsia="仿宋_GB2312" w:hAnsi="仿宋_GB2312" w:hint="eastAsia"/>
          <w:b/>
          <w:sz w:val="32"/>
          <w:szCs w:val="32"/>
        </w:rPr>
        <w:t>自评结果</w:t>
      </w:r>
    </w:p>
    <w:p w14:paraId="32A98CF8"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2025年我中心部门</w:t>
      </w:r>
      <w:r>
        <w:rPr>
          <w:rFonts w:ascii="仿宋_GB2312" w:eastAsia="仿宋_GB2312" w:hAnsi="仿宋_GB2312"/>
          <w:sz w:val="32"/>
          <w:szCs w:val="32"/>
        </w:rPr>
        <w:t>整体</w:t>
      </w:r>
      <w:r>
        <w:rPr>
          <w:rFonts w:ascii="仿宋_GB2312" w:eastAsia="仿宋_GB2312" w:hAnsi="仿宋_GB2312" w:hint="eastAsia"/>
          <w:sz w:val="32"/>
          <w:szCs w:val="32"/>
        </w:rPr>
        <w:t>自评得分94.26分，自评结果为“优”。</w:t>
      </w:r>
    </w:p>
    <w:p w14:paraId="2D91D286"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hint="eastAsia"/>
          <w:b/>
          <w:sz w:val="32"/>
          <w:szCs w:val="32"/>
        </w:rPr>
        <w:t>2.部门整体支出情况（指标设置10分，自评得分8.14分）</w:t>
      </w:r>
    </w:p>
    <w:p w14:paraId="4E461CA5"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bCs/>
          <w:sz w:val="32"/>
          <w:szCs w:val="32"/>
        </w:rPr>
        <w:t>甘肃省迭部生态建设管护中心</w:t>
      </w:r>
      <w:r>
        <w:rPr>
          <w:rFonts w:ascii="仿宋_GB2312" w:eastAsia="仿宋_GB2312" w:hAnsi="仿宋_GB2312" w:hint="eastAsia"/>
          <w:sz w:val="32"/>
          <w:szCs w:val="32"/>
        </w:rPr>
        <w:t>2025年全年预算10003.02万元，实际支出8137.56万元，预算执行率为81.35%</w:t>
      </w:r>
      <w:r>
        <w:rPr>
          <w:rFonts w:ascii="仿宋_GB2312" w:eastAsia="仿宋_GB2312" w:hAnsi="仿宋_GB2312" w:hint="eastAsia"/>
          <w:sz w:val="32"/>
          <w:szCs w:val="32"/>
        </w:rPr>
        <w:tab/>
        <w:t>。</w:t>
      </w:r>
      <w:r>
        <w:rPr>
          <w:rFonts w:ascii="仿宋_GB2312" w:eastAsia="仿宋_GB2312" w:hAnsi="仿宋_GB2312"/>
          <w:sz w:val="32"/>
          <w:szCs w:val="32"/>
        </w:rPr>
        <w:tab/>
      </w:r>
    </w:p>
    <w:p w14:paraId="72C5C818"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hint="eastAsia"/>
          <w:b/>
          <w:sz w:val="32"/>
          <w:szCs w:val="32"/>
        </w:rPr>
        <w:t>3.各项指标完成情况分析</w:t>
      </w:r>
    </w:p>
    <w:p w14:paraId="289A3EFA"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bCs/>
          <w:sz w:val="32"/>
          <w:szCs w:val="32"/>
        </w:rPr>
        <w:lastRenderedPageBreak/>
        <w:t>甘肃省迭部生态建设管护中心</w:t>
      </w:r>
      <w:r>
        <w:rPr>
          <w:rFonts w:ascii="仿宋_GB2312" w:eastAsia="仿宋_GB2312" w:hAnsi="仿宋_GB2312" w:hint="eastAsia"/>
          <w:sz w:val="32"/>
          <w:szCs w:val="32"/>
        </w:rPr>
        <w:t>部门预算执行情况自评指标共包括4个一级指标，18个二级指标和41个三级指标，各个指标评价情况如下所示：</w:t>
      </w:r>
    </w:p>
    <w:p w14:paraId="406EB2D8"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（1）一级指标：基本运行指标</w:t>
      </w:r>
    </w:p>
    <w:p w14:paraId="71CFE0E2"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①二级指标：预算收支管理类</w:t>
      </w:r>
    </w:p>
    <w:p w14:paraId="6208BF2D" w14:textId="77777777" w:rsidR="00CF2890" w:rsidRDefault="00000000">
      <w:pPr>
        <w:spacing w:line="600" w:lineRule="exact"/>
        <w:ind w:firstLineChars="200" w:firstLine="643"/>
        <w:rPr>
          <w:rFonts w:ascii="仿宋_GB2312" w:eastAsia="仿宋_GB2312" w:hAnsi="仿宋_GB2312" w:hint="eastAsia"/>
          <w:sz w:val="32"/>
          <w:szCs w:val="32"/>
        </w:rPr>
      </w:pPr>
      <w:r>
        <w:rPr>
          <w:rFonts w:ascii="仿宋_GB2312" w:eastAsia="仿宋_GB2312" w:hAnsi="仿宋_GB2312" w:hint="eastAsia"/>
          <w:b/>
          <w:sz w:val="32"/>
          <w:szCs w:val="32"/>
        </w:rPr>
        <w:t>“三公经费”控制率</w:t>
      </w:r>
      <w:r>
        <w:rPr>
          <w:rFonts w:ascii="仿宋_GB2312" w:eastAsia="仿宋_GB2312" w:hAnsi="仿宋_GB2312" w:hint="eastAsia"/>
          <w:sz w:val="32"/>
          <w:szCs w:val="32"/>
        </w:rPr>
        <w:t>为100</w:t>
      </w:r>
      <w:r>
        <w:rPr>
          <w:rFonts w:ascii="仿宋_GB2312" w:eastAsia="仿宋_GB2312" w:hAnsi="仿宋_GB2312"/>
          <w:sz w:val="32"/>
          <w:szCs w:val="32"/>
        </w:rPr>
        <w:t>%</w:t>
      </w:r>
      <w:r>
        <w:rPr>
          <w:rFonts w:ascii="仿宋_GB2312" w:eastAsia="仿宋_GB2312" w:hAnsi="仿宋_GB2312" w:hint="eastAsia"/>
          <w:sz w:val="32"/>
          <w:szCs w:val="32"/>
        </w:rPr>
        <w:t>，预算为0，实际支出为0，达到目标值要求，目标分值1.43分，实际得1.43分。</w:t>
      </w:r>
    </w:p>
    <w:p w14:paraId="721AEC9D" w14:textId="77777777" w:rsidR="00CF2890" w:rsidRDefault="00000000">
      <w:pPr>
        <w:spacing w:line="600" w:lineRule="exact"/>
        <w:ind w:firstLineChars="200" w:firstLine="643"/>
        <w:rPr>
          <w:rFonts w:ascii="仿宋_GB2312" w:eastAsia="仿宋_GB2312" w:hAnsi="仿宋_GB2312" w:hint="eastAsia"/>
          <w:sz w:val="32"/>
          <w:szCs w:val="32"/>
        </w:rPr>
      </w:pPr>
      <w:r>
        <w:rPr>
          <w:rFonts w:ascii="仿宋_GB2312" w:eastAsia="仿宋_GB2312" w:hAnsi="仿宋_GB2312" w:hint="eastAsia"/>
          <w:b/>
          <w:sz w:val="32"/>
          <w:szCs w:val="32"/>
        </w:rPr>
        <w:t>结转结余变动率</w:t>
      </w:r>
      <w:r>
        <w:rPr>
          <w:rFonts w:ascii="仿宋_GB2312" w:eastAsia="仿宋_GB2312" w:hAnsi="仿宋_GB2312" w:hint="eastAsia"/>
          <w:sz w:val="32"/>
          <w:szCs w:val="32"/>
        </w:rPr>
        <w:t>为0</w:t>
      </w:r>
      <w:r>
        <w:rPr>
          <w:rFonts w:ascii="仿宋_GB2312" w:eastAsia="仿宋_GB2312" w:hAnsi="仿宋_GB2312"/>
          <w:sz w:val="32"/>
          <w:szCs w:val="32"/>
        </w:rPr>
        <w:t>%</w:t>
      </w:r>
      <w:r>
        <w:rPr>
          <w:rFonts w:ascii="仿宋_GB2312" w:eastAsia="仿宋_GB2312" w:hAnsi="仿宋_GB2312" w:hint="eastAsia"/>
          <w:sz w:val="32"/>
          <w:szCs w:val="32"/>
        </w:rPr>
        <w:t>，未超过目标值要求，目标分值1.43分，该指标得1.43分。</w:t>
      </w:r>
    </w:p>
    <w:p w14:paraId="4EF324D4" w14:textId="77777777" w:rsidR="00CF2890" w:rsidRDefault="00000000">
      <w:pPr>
        <w:spacing w:line="600" w:lineRule="exact"/>
        <w:ind w:firstLineChars="200" w:firstLine="643"/>
        <w:rPr>
          <w:rFonts w:ascii="仿宋_GB2312" w:eastAsia="仿宋_GB2312" w:hAnsi="仿宋_GB2312" w:hint="eastAsia"/>
          <w:sz w:val="32"/>
          <w:szCs w:val="32"/>
        </w:rPr>
      </w:pPr>
      <w:r>
        <w:rPr>
          <w:rFonts w:ascii="仿宋_GB2312" w:eastAsia="仿宋_GB2312" w:hAnsi="仿宋_GB2312" w:hint="eastAsia"/>
          <w:b/>
          <w:sz w:val="32"/>
          <w:szCs w:val="32"/>
        </w:rPr>
        <w:t>基本支出预算执行率</w:t>
      </w:r>
      <w:r>
        <w:rPr>
          <w:rFonts w:ascii="仿宋_GB2312" w:eastAsia="仿宋_GB2312" w:hAnsi="仿宋_GB2312" w:hint="eastAsia"/>
          <w:sz w:val="32"/>
          <w:szCs w:val="32"/>
        </w:rPr>
        <w:t>为100</w:t>
      </w:r>
      <w:r>
        <w:rPr>
          <w:rFonts w:ascii="仿宋_GB2312" w:eastAsia="仿宋_GB2312" w:hAnsi="仿宋_GB2312"/>
          <w:sz w:val="32"/>
          <w:szCs w:val="32"/>
        </w:rPr>
        <w:t>%</w:t>
      </w:r>
      <w:r>
        <w:rPr>
          <w:rFonts w:ascii="仿宋_GB2312" w:eastAsia="仿宋_GB2312" w:hAnsi="仿宋_GB2312" w:hint="eastAsia"/>
          <w:sz w:val="32"/>
          <w:szCs w:val="32"/>
        </w:rPr>
        <w:t>，目标分值1.43分，实际得1.43分。</w:t>
      </w:r>
    </w:p>
    <w:p w14:paraId="60D8B40D" w14:textId="77777777" w:rsidR="00CF2890" w:rsidRDefault="00000000">
      <w:pPr>
        <w:spacing w:line="600" w:lineRule="exact"/>
        <w:ind w:firstLineChars="200" w:firstLine="643"/>
        <w:rPr>
          <w:rFonts w:ascii="仿宋_GB2312" w:eastAsia="仿宋_GB2312" w:hAnsi="仿宋_GB2312" w:hint="eastAsia"/>
          <w:sz w:val="32"/>
          <w:szCs w:val="32"/>
        </w:rPr>
      </w:pPr>
      <w:r>
        <w:rPr>
          <w:rFonts w:ascii="仿宋_GB2312" w:eastAsia="仿宋_GB2312" w:hAnsi="仿宋_GB2312" w:hint="eastAsia"/>
          <w:b/>
          <w:sz w:val="32"/>
          <w:szCs w:val="32"/>
        </w:rPr>
        <w:t>项目支出预算执行率</w:t>
      </w:r>
      <w:r>
        <w:rPr>
          <w:rFonts w:ascii="仿宋_GB2312" w:eastAsia="仿宋_GB2312" w:hAnsi="仿宋_GB2312" w:hint="eastAsia"/>
          <w:sz w:val="32"/>
          <w:szCs w:val="32"/>
        </w:rPr>
        <w:t>为77.73%，目标分值1.43分，实际得1.11分。</w:t>
      </w:r>
    </w:p>
    <w:p w14:paraId="6969D532"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②二级指标：财会管理类</w:t>
      </w:r>
    </w:p>
    <w:p w14:paraId="342F8589" w14:textId="77777777" w:rsidR="00CF2890" w:rsidRDefault="00000000">
      <w:pPr>
        <w:spacing w:line="600" w:lineRule="exact"/>
        <w:ind w:firstLineChars="200" w:firstLine="643"/>
        <w:rPr>
          <w:rFonts w:ascii="仿宋_GB2312" w:eastAsia="仿宋_GB2312" w:hAnsi="仿宋_GB2312" w:hint="eastAsia"/>
          <w:sz w:val="32"/>
          <w:szCs w:val="32"/>
        </w:rPr>
      </w:pPr>
      <w:r>
        <w:rPr>
          <w:rFonts w:ascii="仿宋_GB2312" w:eastAsia="仿宋_GB2312" w:hAnsi="仿宋_GB2312" w:hint="eastAsia"/>
          <w:b/>
          <w:sz w:val="32"/>
          <w:szCs w:val="32"/>
        </w:rPr>
        <w:t>资金使用规范性：</w:t>
      </w:r>
      <w:r>
        <w:rPr>
          <w:rFonts w:ascii="仿宋_GB2312" w:eastAsia="仿宋_GB2312" w:hAnsi="仿宋_GB2312" w:hint="eastAsia"/>
          <w:bCs/>
          <w:sz w:val="32"/>
          <w:szCs w:val="32"/>
        </w:rPr>
        <w:t>甘肃省迭部生态建设管护中心</w:t>
      </w:r>
      <w:r>
        <w:rPr>
          <w:rFonts w:ascii="仿宋_GB2312" w:eastAsia="仿宋_GB2312" w:hAnsi="仿宋_GB2312" w:hint="eastAsia"/>
          <w:sz w:val="32"/>
          <w:szCs w:val="32"/>
        </w:rPr>
        <w:t>资金使用过程严格遵循相关财务制度，未出现不规范等现象，目标值1.43分，实际得分1.43分。</w:t>
      </w:r>
    </w:p>
    <w:p w14:paraId="1C24C658" w14:textId="77777777" w:rsidR="00CF2890" w:rsidRDefault="00000000">
      <w:pPr>
        <w:spacing w:line="600" w:lineRule="exact"/>
        <w:ind w:firstLineChars="200" w:firstLine="643"/>
        <w:rPr>
          <w:rFonts w:ascii="仿宋_GB2312" w:eastAsia="仿宋_GB2312" w:hAnsi="仿宋_GB2312" w:hint="eastAsia"/>
          <w:sz w:val="32"/>
          <w:szCs w:val="32"/>
        </w:rPr>
      </w:pPr>
      <w:r>
        <w:rPr>
          <w:rFonts w:ascii="仿宋_GB2312" w:eastAsia="仿宋_GB2312" w:hAnsi="仿宋_GB2312" w:hint="eastAsia"/>
          <w:b/>
          <w:sz w:val="32"/>
          <w:szCs w:val="32"/>
        </w:rPr>
        <w:t>财务管理制度健全性：</w:t>
      </w:r>
      <w:r>
        <w:rPr>
          <w:rFonts w:ascii="仿宋_GB2312" w:eastAsia="仿宋_GB2312" w:hAnsi="仿宋_GB2312" w:hint="eastAsia"/>
          <w:bCs/>
          <w:sz w:val="32"/>
          <w:szCs w:val="32"/>
        </w:rPr>
        <w:t>甘肃省迭部生态建设管护中心</w:t>
      </w:r>
      <w:r>
        <w:rPr>
          <w:rFonts w:ascii="仿宋_GB2312" w:eastAsia="仿宋_GB2312" w:hAnsi="仿宋_GB2312" w:hint="eastAsia"/>
          <w:sz w:val="32"/>
          <w:szCs w:val="32"/>
        </w:rPr>
        <w:t>严格把控资金的使用方向和使用流程，目标分值1.43分，实际得分1.43分。</w:t>
      </w:r>
    </w:p>
    <w:p w14:paraId="44F42C32"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③二级指标：采购管理类</w:t>
      </w:r>
    </w:p>
    <w:p w14:paraId="665064B6" w14:textId="77777777" w:rsidR="00CF2890" w:rsidRDefault="00000000">
      <w:pPr>
        <w:spacing w:line="600" w:lineRule="exact"/>
        <w:ind w:firstLineChars="200" w:firstLine="643"/>
        <w:rPr>
          <w:rFonts w:ascii="仿宋_GB2312" w:eastAsia="仿宋_GB2312" w:hAnsi="仿宋_GB2312" w:hint="eastAsia"/>
          <w:sz w:val="32"/>
          <w:szCs w:val="32"/>
        </w:rPr>
      </w:pPr>
      <w:r>
        <w:rPr>
          <w:rFonts w:ascii="仿宋_GB2312" w:eastAsia="仿宋_GB2312" w:hAnsi="仿宋_GB2312" w:hint="eastAsia"/>
          <w:b/>
          <w:sz w:val="32"/>
          <w:szCs w:val="32"/>
        </w:rPr>
        <w:lastRenderedPageBreak/>
        <w:t>政府采购规范性：</w:t>
      </w:r>
      <w:r>
        <w:rPr>
          <w:rFonts w:ascii="仿宋_GB2312" w:eastAsia="仿宋_GB2312" w:hAnsi="仿宋_GB2312" w:hint="eastAsia"/>
          <w:bCs/>
          <w:sz w:val="32"/>
          <w:szCs w:val="32"/>
        </w:rPr>
        <w:t>甘肃省迭部生态建设管护中心</w:t>
      </w:r>
      <w:r>
        <w:rPr>
          <w:rFonts w:ascii="仿宋_GB2312" w:eastAsia="仿宋_GB2312" w:hAnsi="仿宋_GB2312"/>
          <w:sz w:val="32"/>
          <w:szCs w:val="32"/>
        </w:rPr>
        <w:t>严格执行政府采购年度预算批复管理，加强政府采购审核审批实施，规范政府采购合同管理和资金支付等内控环节</w:t>
      </w:r>
      <w:r>
        <w:rPr>
          <w:rFonts w:ascii="仿宋_GB2312" w:eastAsia="仿宋_GB2312" w:hAnsi="仿宋_GB2312" w:hint="eastAsia"/>
          <w:sz w:val="32"/>
          <w:szCs w:val="32"/>
        </w:rPr>
        <w:t>，目标值1.43分，实际得分1.43分。</w:t>
      </w:r>
    </w:p>
    <w:p w14:paraId="2228D861"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④二级指标：资产管理类</w:t>
      </w:r>
    </w:p>
    <w:p w14:paraId="357998A6" w14:textId="77777777" w:rsidR="00CF2890" w:rsidRDefault="00000000">
      <w:pPr>
        <w:spacing w:line="600" w:lineRule="exact"/>
        <w:ind w:firstLineChars="200" w:firstLine="643"/>
        <w:rPr>
          <w:rFonts w:ascii="仿宋_GB2312" w:eastAsia="仿宋_GB2312" w:hAnsi="仿宋_GB2312" w:hint="eastAsia"/>
          <w:sz w:val="32"/>
          <w:szCs w:val="32"/>
        </w:rPr>
      </w:pPr>
      <w:r>
        <w:rPr>
          <w:rFonts w:ascii="仿宋_GB2312" w:eastAsia="仿宋_GB2312" w:hAnsi="仿宋_GB2312" w:hint="eastAsia"/>
          <w:b/>
          <w:sz w:val="32"/>
          <w:szCs w:val="32"/>
        </w:rPr>
        <w:t>资产管理准确性、规范性：</w:t>
      </w:r>
      <w:r>
        <w:rPr>
          <w:rFonts w:ascii="仿宋_GB2312" w:eastAsia="仿宋_GB2312" w:hAnsi="仿宋_GB2312" w:hint="eastAsia"/>
          <w:bCs/>
          <w:sz w:val="32"/>
          <w:szCs w:val="32"/>
        </w:rPr>
        <w:t>甘肃省迭部生态建设管护中心</w:t>
      </w:r>
      <w:r>
        <w:rPr>
          <w:rFonts w:ascii="仿宋_GB2312" w:eastAsia="仿宋_GB2312" w:hAnsi="仿宋_GB2312"/>
          <w:sz w:val="32"/>
          <w:szCs w:val="32"/>
        </w:rPr>
        <w:t>按照国有资产管理和处置管理相关规定，坚持分级负责、专人管理、物尽其用</w:t>
      </w:r>
      <w:r>
        <w:rPr>
          <w:rFonts w:ascii="仿宋_GB2312" w:eastAsia="仿宋_GB2312" w:hAnsi="仿宋_GB2312" w:hint="eastAsia"/>
          <w:sz w:val="32"/>
          <w:szCs w:val="32"/>
        </w:rPr>
        <w:t>等</w:t>
      </w:r>
      <w:r>
        <w:rPr>
          <w:rFonts w:ascii="仿宋_GB2312" w:eastAsia="仿宋_GB2312" w:hAnsi="仿宋_GB2312"/>
          <w:sz w:val="32"/>
          <w:szCs w:val="32"/>
        </w:rPr>
        <w:t>原则</w:t>
      </w:r>
      <w:r>
        <w:rPr>
          <w:rFonts w:ascii="仿宋_GB2312" w:eastAsia="仿宋_GB2312" w:hAnsi="仿宋_GB2312" w:hint="eastAsia"/>
          <w:sz w:val="32"/>
          <w:szCs w:val="32"/>
        </w:rPr>
        <w:t>，目标值1.43分，实际得分1.43分。</w:t>
      </w:r>
    </w:p>
    <w:p w14:paraId="16D75FFD"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⑤二级指标：人员管理类</w:t>
      </w:r>
    </w:p>
    <w:p w14:paraId="6B21DCDA" w14:textId="77777777" w:rsidR="00CF2890" w:rsidRDefault="00000000">
      <w:pPr>
        <w:spacing w:line="600" w:lineRule="exact"/>
        <w:ind w:firstLineChars="200" w:firstLine="643"/>
        <w:rPr>
          <w:rFonts w:ascii="仿宋_GB2312" w:eastAsia="仿宋_GB2312" w:hAnsi="仿宋_GB2312" w:hint="eastAsia"/>
          <w:sz w:val="32"/>
          <w:szCs w:val="32"/>
        </w:rPr>
      </w:pPr>
      <w:r>
        <w:rPr>
          <w:rFonts w:ascii="仿宋_GB2312" w:eastAsia="仿宋_GB2312" w:hAnsi="仿宋_GB2312" w:hint="eastAsia"/>
          <w:b/>
          <w:sz w:val="32"/>
          <w:szCs w:val="32"/>
        </w:rPr>
        <w:t>在职人员控制率</w:t>
      </w:r>
      <w:r>
        <w:rPr>
          <w:rFonts w:ascii="仿宋_GB2312" w:eastAsia="仿宋_GB2312" w:hAnsi="仿宋_GB2312" w:hint="eastAsia"/>
          <w:sz w:val="32"/>
          <w:szCs w:val="32"/>
        </w:rPr>
        <w:t>达到</w:t>
      </w:r>
      <w:r>
        <w:rPr>
          <w:rFonts w:ascii="仿宋_GB2312" w:eastAsia="仿宋_GB2312" w:hAnsi="仿宋_GB2312"/>
          <w:sz w:val="32"/>
          <w:szCs w:val="32"/>
        </w:rPr>
        <w:t>100</w:t>
      </w:r>
      <w:r>
        <w:rPr>
          <w:rFonts w:ascii="仿宋_GB2312" w:eastAsia="仿宋_GB2312" w:hAnsi="仿宋_GB2312" w:hint="eastAsia"/>
          <w:sz w:val="32"/>
          <w:szCs w:val="32"/>
        </w:rPr>
        <w:t>%，目标值</w:t>
      </w:r>
      <w:r>
        <w:rPr>
          <w:rFonts w:ascii="仿宋_GB2312" w:eastAsia="仿宋_GB2312" w:hAnsi="仿宋_GB2312"/>
          <w:sz w:val="32"/>
          <w:szCs w:val="32"/>
        </w:rPr>
        <w:t>10</w:t>
      </w:r>
      <w:r>
        <w:rPr>
          <w:rFonts w:ascii="仿宋_GB2312" w:eastAsia="仿宋_GB2312" w:hAnsi="仿宋_GB2312" w:hint="eastAsia"/>
          <w:sz w:val="32"/>
          <w:szCs w:val="32"/>
        </w:rPr>
        <w:t>0%。该指标目标分值1.43分，实际得分1.43分。</w:t>
      </w:r>
    </w:p>
    <w:p w14:paraId="40D3ADD7"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⑥二级指标：绩效管理类</w:t>
      </w:r>
    </w:p>
    <w:p w14:paraId="1AF116D7" w14:textId="77777777" w:rsidR="00CF2890" w:rsidRDefault="00000000">
      <w:pPr>
        <w:spacing w:line="600" w:lineRule="exact"/>
        <w:ind w:firstLineChars="200" w:firstLine="643"/>
        <w:rPr>
          <w:rFonts w:ascii="仿宋_GB2312" w:eastAsia="仿宋_GB2312" w:hAnsi="仿宋_GB2312" w:hint="eastAsia"/>
          <w:sz w:val="32"/>
          <w:szCs w:val="32"/>
        </w:rPr>
      </w:pPr>
      <w:r>
        <w:rPr>
          <w:rFonts w:ascii="仿宋_GB2312" w:eastAsia="仿宋_GB2312" w:hAnsi="仿宋_GB2312" w:hint="eastAsia"/>
          <w:b/>
          <w:sz w:val="32"/>
          <w:szCs w:val="32"/>
        </w:rPr>
        <w:t>预算绩效管理工作成效：</w:t>
      </w:r>
      <w:r>
        <w:rPr>
          <w:rFonts w:ascii="仿宋_GB2312" w:eastAsia="仿宋_GB2312" w:hAnsi="仿宋_GB2312" w:hint="eastAsia"/>
          <w:bCs/>
          <w:sz w:val="32"/>
          <w:szCs w:val="32"/>
        </w:rPr>
        <w:t>甘肃省迭部生态建设管护中心严格按照绩效管理要求开展相关工作，不断提升绩效管理水平，不断提升资金使用效益。</w:t>
      </w:r>
      <w:r>
        <w:rPr>
          <w:rFonts w:ascii="仿宋_GB2312" w:eastAsia="仿宋_GB2312" w:hAnsi="仿宋_GB2312" w:hint="eastAsia"/>
          <w:sz w:val="32"/>
          <w:szCs w:val="32"/>
        </w:rPr>
        <w:t>该指标目标分值1.43分，实际得分1.43分。</w:t>
      </w:r>
    </w:p>
    <w:p w14:paraId="149B0258"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（2）一级指标：重点履职指标</w:t>
      </w:r>
    </w:p>
    <w:p w14:paraId="76E081CE"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2025年完成林木良种培育92.42万株</w:t>
      </w:r>
      <w:r>
        <w:rPr>
          <w:rFonts w:ascii="仿宋_GB2312" w:eastAsia="仿宋_GB2312" w:hAnsi="仿宋_GB2312" w:hint="eastAsia"/>
          <w:sz w:val="32"/>
          <w:szCs w:val="32"/>
        </w:rPr>
        <w:tab/>
        <w:t>，林业有害生物防治面积0.3万亩，森林防火安全检查覆盖率100%，禁种铲毒踏查完成率100%，林业有害生物防治合格率90%，防火项目项目验收合格率100%，林木良种标准级别1级，禁毒项目项目验收合格率100%，购买防火设备、物资及时，开展禁种铲毒踏查及时，育</w:t>
      </w:r>
      <w:r>
        <w:rPr>
          <w:rFonts w:ascii="仿宋_GB2312" w:eastAsia="仿宋_GB2312" w:hAnsi="仿宋_GB2312" w:hint="eastAsia"/>
          <w:sz w:val="32"/>
          <w:szCs w:val="32"/>
        </w:rPr>
        <w:lastRenderedPageBreak/>
        <w:t>良种苗木及时，林业有害生物防治及时，项目实施未产生社会负面影响，项目成本均控制在预算范围之内。各指标基本</w:t>
      </w:r>
      <w:r>
        <w:rPr>
          <w:rFonts w:ascii="仿宋_GB2312" w:eastAsia="仿宋_GB2312" w:hAnsi="仿宋_GB2312"/>
          <w:sz w:val="32"/>
          <w:szCs w:val="32"/>
        </w:rPr>
        <w:t>达到预期</w:t>
      </w:r>
      <w:r>
        <w:rPr>
          <w:rFonts w:ascii="仿宋_GB2312" w:eastAsia="仿宋_GB2312" w:hAnsi="仿宋_GB2312" w:hint="eastAsia"/>
          <w:sz w:val="32"/>
          <w:szCs w:val="32"/>
        </w:rPr>
        <w:t>目标值要求，共计得该项指标分数30.55分。</w:t>
      </w:r>
    </w:p>
    <w:p w14:paraId="77B722DD"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（3）一级指标：部门综合指标</w:t>
      </w:r>
    </w:p>
    <w:p w14:paraId="3A51987C"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年项目实施有效防止了森林火灾发生，确保了天目核查不出现大面积非法种植毒品原植物现象，林业有害生物成灾率0，森林和草原火灾成灾率0，群众对禁毒铲毒的参与度100%，有效改善了微域生态环境，森林火灾受害率0，林区社会群众和工作人员保持了较高的满意度。部门综合指标类各指标基本</w:t>
      </w:r>
      <w:r>
        <w:rPr>
          <w:rFonts w:ascii="仿宋_GB2312" w:eastAsia="仿宋_GB2312" w:hAnsi="仿宋_GB2312"/>
          <w:sz w:val="32"/>
          <w:szCs w:val="32"/>
        </w:rPr>
        <w:t>达到预期</w:t>
      </w:r>
      <w:r>
        <w:rPr>
          <w:rFonts w:ascii="仿宋_GB2312" w:eastAsia="仿宋_GB2312" w:hAnsi="仿宋_GB2312" w:hint="eastAsia"/>
          <w:sz w:val="32"/>
          <w:szCs w:val="32"/>
        </w:rPr>
        <w:t>目标值要求，共计得该项指标分数25.89分。</w:t>
      </w:r>
    </w:p>
    <w:p w14:paraId="4CD3827D"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（3）一级指标：可持续发展能力指标</w:t>
      </w:r>
    </w:p>
    <w:p w14:paraId="406ABF44"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党建工作开展情况良好，宣传计划完成率达到100%，制度建立完善，试点工作开展效果显著。达到目标值要求，该指标得10分。</w:t>
      </w:r>
    </w:p>
    <w:p w14:paraId="0CB2335D" w14:textId="77777777" w:rsidR="00CF2890" w:rsidRDefault="00000000">
      <w:pPr>
        <w:spacing w:line="600" w:lineRule="exact"/>
        <w:ind w:firstLineChars="200" w:firstLine="643"/>
        <w:outlineLvl w:val="1"/>
        <w:rPr>
          <w:rFonts w:ascii="楷体" w:eastAsia="楷体" w:hAnsi="楷体" w:hint="eastAsia"/>
          <w:b/>
          <w:sz w:val="32"/>
          <w:szCs w:val="32"/>
        </w:rPr>
      </w:pPr>
      <w:r>
        <w:rPr>
          <w:rFonts w:ascii="楷体" w:eastAsia="楷体" w:hAnsi="楷体" w:hint="eastAsia"/>
          <w:b/>
          <w:sz w:val="32"/>
          <w:szCs w:val="32"/>
        </w:rPr>
        <w:t>（四）偏离绩效目标的原因及下一步改进措施</w:t>
      </w:r>
    </w:p>
    <w:p w14:paraId="2A4623F4"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部分项目为跨年实施，部分项目因季节性原因未到项目验收时间，相关部分资金未支付，部分项目资金下达较晚项目正处于前期准备阶段，项目预算执行率未达到100%。</w:t>
      </w:r>
    </w:p>
    <w:p w14:paraId="5171B519"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下一步按计划实施项目，加强项目管理，保障项目顺利完成。</w:t>
      </w:r>
    </w:p>
    <w:p w14:paraId="6D5BBC2B" w14:textId="77777777" w:rsidR="00CF2890" w:rsidRDefault="00000000">
      <w:pPr>
        <w:spacing w:line="600" w:lineRule="exact"/>
        <w:ind w:firstLineChars="200" w:firstLine="643"/>
        <w:outlineLvl w:val="0"/>
        <w:rPr>
          <w:rFonts w:ascii="黑体" w:eastAsia="黑体" w:hAnsi="黑体" w:hint="eastAsia"/>
          <w:b/>
          <w:sz w:val="32"/>
          <w:szCs w:val="32"/>
        </w:rPr>
      </w:pPr>
      <w:r>
        <w:rPr>
          <w:rFonts w:ascii="黑体" w:eastAsia="黑体" w:hAnsi="黑体" w:hint="eastAsia"/>
          <w:b/>
          <w:sz w:val="32"/>
          <w:szCs w:val="32"/>
        </w:rPr>
        <w:t>四、部门预算项目支出绩效自评情况分析</w:t>
      </w:r>
    </w:p>
    <w:p w14:paraId="0D49484E"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2025年本部门支出项目9个，项目预算总计8377.92万元，</w:t>
      </w:r>
      <w:r>
        <w:rPr>
          <w:rFonts w:ascii="仿宋_GB2312" w:eastAsia="仿宋_GB2312" w:hAnsi="仿宋_GB2312"/>
          <w:sz w:val="32"/>
          <w:szCs w:val="32"/>
        </w:rPr>
        <w:lastRenderedPageBreak/>
        <w:t>全年支出</w:t>
      </w:r>
      <w:r>
        <w:rPr>
          <w:rFonts w:ascii="仿宋_GB2312" w:eastAsia="仿宋_GB2312" w:hAnsi="仿宋_GB2312" w:hint="eastAsia"/>
          <w:sz w:val="32"/>
          <w:szCs w:val="32"/>
        </w:rPr>
        <w:t>6512.46元，预算执行率77.73%。</w:t>
      </w:r>
      <w:r>
        <w:rPr>
          <w:rFonts w:ascii="仿宋_GB2312" w:eastAsia="仿宋_GB2312" w:hAnsi="仿宋_GB2312"/>
          <w:sz w:val="32"/>
          <w:szCs w:val="32"/>
        </w:rPr>
        <w:t>通过自评，</w:t>
      </w:r>
      <w:r>
        <w:rPr>
          <w:rFonts w:ascii="仿宋_GB2312" w:eastAsia="仿宋_GB2312" w:hAnsi="仿宋_GB2312" w:hint="eastAsia"/>
          <w:sz w:val="32"/>
          <w:szCs w:val="32"/>
        </w:rPr>
        <w:t>4</w:t>
      </w:r>
      <w:r>
        <w:rPr>
          <w:rFonts w:ascii="仿宋_GB2312" w:eastAsia="仿宋_GB2312" w:hAnsi="仿宋_GB2312"/>
          <w:sz w:val="32"/>
          <w:szCs w:val="32"/>
        </w:rPr>
        <w:t>个项目</w:t>
      </w:r>
      <w:r>
        <w:rPr>
          <w:rFonts w:ascii="仿宋_GB2312" w:eastAsia="仿宋_GB2312" w:hAnsi="仿宋_GB2312" w:hint="eastAsia"/>
          <w:sz w:val="32"/>
          <w:szCs w:val="32"/>
        </w:rPr>
        <w:t>自评</w:t>
      </w:r>
      <w:r>
        <w:rPr>
          <w:rFonts w:ascii="仿宋_GB2312" w:eastAsia="仿宋_GB2312" w:hAnsi="仿宋_GB2312"/>
          <w:sz w:val="32"/>
          <w:szCs w:val="32"/>
        </w:rPr>
        <w:t>结果为“优”</w:t>
      </w:r>
      <w:r>
        <w:rPr>
          <w:rFonts w:ascii="仿宋_GB2312" w:eastAsia="仿宋_GB2312" w:hAnsi="仿宋_GB2312" w:hint="eastAsia"/>
          <w:sz w:val="32"/>
          <w:szCs w:val="32"/>
        </w:rPr>
        <w:t>，2个项目自评结果为“良”，1个项目自评结果为“一般”，1个项目因资金为25年12月份下达不参与本次自评，1个项目为省直机关事业单位离退休干部党组织工作经费不参与自评工作。</w:t>
      </w:r>
      <w:r>
        <w:rPr>
          <w:rFonts w:ascii="仿宋_GB2312" w:eastAsia="仿宋_GB2312" w:hAnsi="仿宋_GB2312"/>
          <w:sz w:val="32"/>
          <w:szCs w:val="32"/>
        </w:rPr>
        <w:t>分项目自评情况分析如下：</w:t>
      </w:r>
    </w:p>
    <w:p w14:paraId="1E3BF066" w14:textId="77777777" w:rsidR="00CF2890" w:rsidRDefault="00000000">
      <w:pPr>
        <w:pStyle w:val="2"/>
        <w:ind w:firstLineChars="100" w:firstLine="321"/>
        <w:rPr>
          <w:rFonts w:ascii="仿宋_GB2312" w:eastAsia="仿宋_GB2312" w:hAnsi="仿宋_GB2312"/>
          <w:sz w:val="32"/>
          <w:szCs w:val="32"/>
        </w:rPr>
      </w:pPr>
      <w:r>
        <w:rPr>
          <w:rFonts w:ascii="仿宋_GB2312" w:eastAsia="仿宋_GB2312" w:hAnsi="仿宋_GB2312"/>
          <w:sz w:val="32"/>
          <w:szCs w:val="32"/>
        </w:rPr>
        <w:t>（一）国有林场改革发展补助</w:t>
      </w:r>
    </w:p>
    <w:p w14:paraId="64B46BEE"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1.项目支出预算执行情况</w:t>
      </w:r>
    </w:p>
    <w:p w14:paraId="0D928087"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w:t>
      </w:r>
      <w:r>
        <w:rPr>
          <w:rFonts w:ascii="仿宋_GB2312" w:eastAsia="仿宋_GB2312" w:hAnsi="仿宋_GB2312"/>
          <w:sz w:val="32"/>
          <w:szCs w:val="32"/>
        </w:rPr>
        <w:t>年下达资金</w:t>
      </w:r>
      <w:r>
        <w:rPr>
          <w:rFonts w:ascii="仿宋_GB2312" w:eastAsia="仿宋_GB2312" w:hAnsi="仿宋_GB2312" w:hint="eastAsia"/>
          <w:sz w:val="32"/>
          <w:szCs w:val="32"/>
        </w:rPr>
        <w:t>562.13</w:t>
      </w:r>
      <w:r>
        <w:rPr>
          <w:rFonts w:ascii="仿宋_GB2312" w:eastAsia="仿宋_GB2312" w:hAnsi="仿宋_GB2312"/>
          <w:sz w:val="32"/>
          <w:szCs w:val="32"/>
        </w:rPr>
        <w:t>万元，实际完成预算执行</w:t>
      </w:r>
      <w:r>
        <w:rPr>
          <w:rFonts w:ascii="仿宋_GB2312" w:eastAsia="仿宋_GB2312" w:hAnsi="仿宋_GB2312" w:hint="eastAsia"/>
          <w:sz w:val="32"/>
          <w:szCs w:val="32"/>
        </w:rPr>
        <w:t>562.13</w:t>
      </w:r>
      <w:r>
        <w:rPr>
          <w:rFonts w:ascii="仿宋_GB2312" w:eastAsia="仿宋_GB2312" w:hAnsi="仿宋_GB2312"/>
          <w:sz w:val="32"/>
          <w:szCs w:val="32"/>
        </w:rPr>
        <w:t>万元，预算执行率100%。</w:t>
      </w:r>
    </w:p>
    <w:p w14:paraId="3F7E945F"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2.总体绩效目标完成情况分析</w:t>
      </w:r>
    </w:p>
    <w:p w14:paraId="1157DC6A"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2025年及时为615名职工发放工资，通过项目的实施保障了职工收入，按时足额缴发放维护了职工队伍的稳定。</w:t>
      </w:r>
    </w:p>
    <w:p w14:paraId="12CF1A8A"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3.各项指标完成情况分析</w:t>
      </w:r>
    </w:p>
    <w:p w14:paraId="0321FBFE"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w:t>
      </w:r>
      <w:r>
        <w:rPr>
          <w:rFonts w:ascii="仿宋_GB2312" w:eastAsia="仿宋_GB2312" w:hAnsi="仿宋_GB2312"/>
          <w:sz w:val="32"/>
          <w:szCs w:val="32"/>
        </w:rPr>
        <w:t>1）</w:t>
      </w:r>
      <w:r>
        <w:rPr>
          <w:rFonts w:ascii="仿宋_GB2312" w:eastAsia="仿宋_GB2312" w:hAnsi="仿宋_GB2312" w:hint="eastAsia"/>
          <w:sz w:val="32"/>
          <w:szCs w:val="32"/>
        </w:rPr>
        <w:t>成本</w:t>
      </w:r>
      <w:r>
        <w:rPr>
          <w:rFonts w:ascii="仿宋_GB2312" w:eastAsia="仿宋_GB2312" w:hAnsi="仿宋_GB2312"/>
          <w:sz w:val="32"/>
          <w:szCs w:val="32"/>
        </w:rPr>
        <w:t>指标</w:t>
      </w:r>
      <w:r>
        <w:rPr>
          <w:rFonts w:ascii="仿宋_GB2312" w:eastAsia="仿宋_GB2312" w:hAnsi="仿宋_GB2312" w:hint="eastAsia"/>
          <w:sz w:val="32"/>
          <w:szCs w:val="32"/>
        </w:rPr>
        <w:t>：2025年项目成本控制在预算范围内，未出现预算调整情况。</w:t>
      </w:r>
    </w:p>
    <w:p w14:paraId="76B45953"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w:t>
      </w:r>
      <w:r>
        <w:rPr>
          <w:rFonts w:ascii="仿宋_GB2312" w:eastAsia="仿宋_GB2312" w:hAnsi="仿宋_GB2312"/>
          <w:sz w:val="32"/>
          <w:szCs w:val="32"/>
        </w:rPr>
        <w:t>2）产出指标</w:t>
      </w:r>
    </w:p>
    <w:p w14:paraId="6841A232"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①数量指标：纳入国有林场改革的职工人数615人。</w:t>
      </w:r>
    </w:p>
    <w:p w14:paraId="46F4A7A2"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②质量指标：改革的国有林场职工参保率达到100%。</w:t>
      </w:r>
    </w:p>
    <w:p w14:paraId="6669E9A6"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③时效指标：国有林场改革职工工资发放及时。</w:t>
      </w:r>
    </w:p>
    <w:p w14:paraId="6D3A310F"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（3）效益指标：</w:t>
      </w:r>
    </w:p>
    <w:p w14:paraId="1513D2C8"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效益指标：及时发放职工工资，保障了机构的正常、高效运</w:t>
      </w:r>
      <w:r>
        <w:rPr>
          <w:rFonts w:ascii="仿宋_GB2312" w:eastAsia="仿宋_GB2312" w:hAnsi="仿宋_GB2312" w:hint="eastAsia"/>
          <w:sz w:val="32"/>
          <w:szCs w:val="32"/>
        </w:rPr>
        <w:lastRenderedPageBreak/>
        <w:t>转。</w:t>
      </w:r>
    </w:p>
    <w:p w14:paraId="138A5FD2"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（4）满意度指标：按时发放职工工资，保障了机构的正常、高效运转，有效提高了林场职工满意度。</w:t>
      </w:r>
    </w:p>
    <w:p w14:paraId="6EB26B09"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4.偏离绩效目标的原因和下一步改进措施</w:t>
      </w:r>
    </w:p>
    <w:p w14:paraId="07B27555"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无。</w:t>
      </w:r>
    </w:p>
    <w:p w14:paraId="3FF29D75" w14:textId="77777777" w:rsidR="00CF2890" w:rsidRDefault="00000000">
      <w:pPr>
        <w:pStyle w:val="2"/>
        <w:ind w:firstLineChars="100" w:firstLine="321"/>
        <w:rPr>
          <w:rFonts w:ascii="仿宋_GB2312" w:eastAsia="仿宋_GB2312" w:hAnsi="仿宋_GB2312"/>
          <w:sz w:val="32"/>
          <w:szCs w:val="32"/>
        </w:rPr>
      </w:pPr>
      <w:r>
        <w:rPr>
          <w:rFonts w:ascii="仿宋_GB2312" w:eastAsia="仿宋_GB2312" w:hAnsi="仿宋_GB2312"/>
          <w:sz w:val="32"/>
          <w:szCs w:val="32"/>
        </w:rPr>
        <w:t>（二）林业草原支撑保障体系项目</w:t>
      </w:r>
    </w:p>
    <w:p w14:paraId="589D843F"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1.项目支出预算执行情况</w:t>
      </w:r>
    </w:p>
    <w:p w14:paraId="692FBEE2"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w:t>
      </w:r>
      <w:r>
        <w:rPr>
          <w:rFonts w:ascii="仿宋_GB2312" w:eastAsia="仿宋_GB2312" w:hAnsi="仿宋_GB2312"/>
          <w:sz w:val="32"/>
          <w:szCs w:val="32"/>
        </w:rPr>
        <w:t>年下达资金</w:t>
      </w:r>
      <w:r>
        <w:rPr>
          <w:rFonts w:ascii="仿宋_GB2312" w:eastAsia="仿宋_GB2312" w:hAnsi="仿宋_GB2312" w:hint="eastAsia"/>
          <w:sz w:val="32"/>
          <w:szCs w:val="32"/>
        </w:rPr>
        <w:t>195</w:t>
      </w:r>
      <w:r>
        <w:rPr>
          <w:rFonts w:ascii="仿宋_GB2312" w:eastAsia="仿宋_GB2312" w:hAnsi="仿宋_GB2312"/>
          <w:sz w:val="32"/>
          <w:szCs w:val="32"/>
        </w:rPr>
        <w:t>万元，实际完成预算执行</w:t>
      </w:r>
      <w:r>
        <w:rPr>
          <w:rFonts w:ascii="仿宋_GB2312" w:eastAsia="仿宋_GB2312" w:hAnsi="仿宋_GB2312" w:hint="eastAsia"/>
          <w:sz w:val="32"/>
          <w:szCs w:val="32"/>
        </w:rPr>
        <w:t>176.98</w:t>
      </w:r>
      <w:r>
        <w:rPr>
          <w:rFonts w:ascii="仿宋_GB2312" w:eastAsia="仿宋_GB2312" w:hAnsi="仿宋_GB2312"/>
          <w:sz w:val="32"/>
          <w:szCs w:val="32"/>
        </w:rPr>
        <w:t>万元，预算执行率</w:t>
      </w:r>
      <w:r>
        <w:rPr>
          <w:rFonts w:ascii="仿宋_GB2312" w:eastAsia="仿宋_GB2312" w:hAnsi="仿宋_GB2312" w:hint="eastAsia"/>
          <w:sz w:val="32"/>
          <w:szCs w:val="32"/>
        </w:rPr>
        <w:t>90.76%</w:t>
      </w:r>
      <w:r>
        <w:rPr>
          <w:rFonts w:ascii="仿宋_GB2312" w:eastAsia="仿宋_GB2312" w:hAnsi="仿宋_GB2312"/>
          <w:sz w:val="32"/>
          <w:szCs w:val="32"/>
        </w:rPr>
        <w:t>。</w:t>
      </w:r>
    </w:p>
    <w:p w14:paraId="50370815"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2.总体绩效目标完成情况分析</w:t>
      </w:r>
    </w:p>
    <w:p w14:paraId="70E11E3A"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年积极开展防火、禁毒宣传教育，确保森林资源安全，确保了全年无重大森林火灾、无铲毒种植，完成消防设备及防火物资购置525件，完成林木良种培育92.42万株，林业有害生物防治0.3万亩，项目实施进一步推动林业产业发展，促进生态环境持续改善,为建设幸福美好新甘肃创造好的生态条件，提高了森林防灾减灾水平，有效的改善了林木病害的蔓延的趋势，进一步优化了病虫害防治人员的结构。</w:t>
      </w:r>
    </w:p>
    <w:p w14:paraId="0F63CEEB"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3.各项指标完成情况分析</w:t>
      </w:r>
    </w:p>
    <w:p w14:paraId="230A5359"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w:t>
      </w:r>
      <w:r>
        <w:rPr>
          <w:rFonts w:ascii="仿宋_GB2312" w:eastAsia="仿宋_GB2312" w:hAnsi="仿宋_GB2312"/>
          <w:sz w:val="32"/>
          <w:szCs w:val="32"/>
        </w:rPr>
        <w:t>1）</w:t>
      </w:r>
      <w:r>
        <w:rPr>
          <w:rFonts w:ascii="仿宋_GB2312" w:eastAsia="仿宋_GB2312" w:hAnsi="仿宋_GB2312" w:hint="eastAsia"/>
          <w:sz w:val="32"/>
          <w:szCs w:val="32"/>
        </w:rPr>
        <w:t>成本</w:t>
      </w:r>
      <w:r>
        <w:rPr>
          <w:rFonts w:ascii="仿宋_GB2312" w:eastAsia="仿宋_GB2312" w:hAnsi="仿宋_GB2312"/>
          <w:sz w:val="32"/>
          <w:szCs w:val="32"/>
        </w:rPr>
        <w:t>指标</w:t>
      </w:r>
    </w:p>
    <w:p w14:paraId="3C6CB1C0"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成本指标：2025年项目成本控制在预算范围内，成本控制率90.76%，购买防火设备、物资成本39.3万元</w:t>
      </w:r>
      <w:r>
        <w:rPr>
          <w:rFonts w:ascii="仿宋_GB2312" w:eastAsia="仿宋_GB2312" w:hAnsi="仿宋_GB2312" w:hint="eastAsia"/>
          <w:sz w:val="32"/>
          <w:szCs w:val="32"/>
        </w:rPr>
        <w:tab/>
        <w:t>，购买禁毒设备、</w:t>
      </w:r>
      <w:r>
        <w:rPr>
          <w:rFonts w:ascii="仿宋_GB2312" w:eastAsia="仿宋_GB2312" w:hAnsi="仿宋_GB2312" w:hint="eastAsia"/>
          <w:sz w:val="32"/>
          <w:szCs w:val="32"/>
        </w:rPr>
        <w:lastRenderedPageBreak/>
        <w:t>物资成本14.6万元，林业有害生物防治成本20万元，培育良种苗木成本49.525万元，其他1.1万元，未出现预算调整情况。</w:t>
      </w:r>
    </w:p>
    <w:p w14:paraId="127F922E"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w:t>
      </w:r>
      <w:r>
        <w:rPr>
          <w:rFonts w:ascii="仿宋_GB2312" w:eastAsia="仿宋_GB2312" w:hAnsi="仿宋_GB2312"/>
          <w:sz w:val="32"/>
          <w:szCs w:val="32"/>
        </w:rPr>
        <w:t>2）产出指标</w:t>
      </w:r>
    </w:p>
    <w:p w14:paraId="7A8527E9"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①数量指标：完成购置消防设备及防火物资525盘、架、把、个，禁种铲毒踏查完成率100%，禁种铲毒宣传教育完成率100%，油松良种苗木培育22.42万株，林木良种培育总计92.42万株，林业有害生物防治面积0.3万亩，森林防火安全检查覆盖率100%，森林防火应急预案完成率100%。</w:t>
      </w:r>
    </w:p>
    <w:p w14:paraId="060C58C2"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②质量指标：防火项目项目验收合格率100%，禁毒项目项目验收合格率100%，林木良种标准级别1级，林木良种苗木培育成活率90%，林业有害生物防治合格率95%，制作宣传公示牌合格率100%。</w:t>
      </w:r>
    </w:p>
    <w:p w14:paraId="7717165D"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③时效指标：购买防火设备、物资及时，开展禁种铲毒踏查及时，林业有害生物防治及时，培育良种苗木及时，宣传公示牌制作及时</w:t>
      </w:r>
      <w:r>
        <w:rPr>
          <w:rFonts w:ascii="仿宋_GB2312" w:eastAsia="仿宋_GB2312" w:hAnsi="仿宋_GB2312" w:hint="eastAsia"/>
          <w:sz w:val="32"/>
          <w:szCs w:val="32"/>
        </w:rPr>
        <w:tab/>
      </w:r>
    </w:p>
    <w:p w14:paraId="0232D21D"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3）效益指标：项目实施后未发生林业有害生物成灾情况，确保了天目核查不出现大面积非法种植毒品原植物现象，森林和草原火灾成灾率为0，有效防止了森林火灾发生，改善了微域生态环境，林木良种使用率100%，群众对禁毒铲毒的参与度94%，改善了生态环境，逐步提升森林资源健康，逐步提高了全民禁毒意识和森林防火意识。</w:t>
      </w:r>
      <w:r>
        <w:rPr>
          <w:rFonts w:ascii="仿宋_GB2312" w:eastAsia="仿宋_GB2312" w:hAnsi="仿宋_GB2312" w:hint="eastAsia"/>
          <w:sz w:val="32"/>
          <w:szCs w:val="32"/>
        </w:rPr>
        <w:tab/>
      </w:r>
      <w:r>
        <w:rPr>
          <w:rFonts w:ascii="仿宋_GB2312" w:eastAsia="仿宋_GB2312" w:hAnsi="仿宋_GB2312" w:hint="eastAsia"/>
          <w:sz w:val="32"/>
          <w:szCs w:val="32"/>
        </w:rPr>
        <w:tab/>
      </w:r>
    </w:p>
    <w:p w14:paraId="16A1F99A"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lastRenderedPageBreak/>
        <w:t>（4）满意度指标：项目实施改善了微域生态环境，有效防止了森林、草原火灾发生，有效提高了林场职工和周边群众满意度。</w:t>
      </w:r>
    </w:p>
    <w:p w14:paraId="1BD059DF"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4.偏离绩效目标的原因和下一步改进措施</w:t>
      </w:r>
    </w:p>
    <w:p w14:paraId="4CF0FFA8"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季节性原因油松点播在2026年6月底完成，受自然灾害影响部分工作管理费未支付，所以预算执行率未达到100%。</w:t>
      </w:r>
    </w:p>
    <w:p w14:paraId="67D45FDC" w14:textId="77777777" w:rsidR="00CF2890" w:rsidRDefault="00000000">
      <w:pPr>
        <w:pStyle w:val="2"/>
        <w:ind w:firstLineChars="100" w:firstLine="321"/>
        <w:rPr>
          <w:rFonts w:ascii="仿宋_GB2312" w:eastAsia="仿宋_GB2312" w:hAnsi="仿宋_GB2312"/>
          <w:sz w:val="32"/>
          <w:szCs w:val="32"/>
        </w:rPr>
      </w:pPr>
      <w:r>
        <w:rPr>
          <w:rFonts w:ascii="仿宋_GB2312" w:eastAsia="仿宋_GB2312" w:hAnsi="仿宋_GB2312"/>
          <w:sz w:val="32"/>
          <w:szCs w:val="32"/>
        </w:rPr>
        <w:t>（三）欠发达国有林场巩固提升</w:t>
      </w:r>
    </w:p>
    <w:p w14:paraId="4AB5D91F"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1.项目支出预算执行情况</w:t>
      </w:r>
    </w:p>
    <w:p w14:paraId="58E666D8"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w:t>
      </w:r>
      <w:r>
        <w:rPr>
          <w:rFonts w:ascii="仿宋_GB2312" w:eastAsia="仿宋_GB2312" w:hAnsi="仿宋_GB2312"/>
          <w:sz w:val="32"/>
          <w:szCs w:val="32"/>
        </w:rPr>
        <w:t>年下达资金</w:t>
      </w:r>
      <w:r>
        <w:rPr>
          <w:rFonts w:ascii="仿宋_GB2312" w:eastAsia="仿宋_GB2312" w:hAnsi="仿宋_GB2312" w:hint="eastAsia"/>
          <w:sz w:val="32"/>
          <w:szCs w:val="32"/>
        </w:rPr>
        <w:t>270</w:t>
      </w:r>
      <w:r>
        <w:rPr>
          <w:rFonts w:ascii="仿宋_GB2312" w:eastAsia="仿宋_GB2312" w:hAnsi="仿宋_GB2312"/>
          <w:sz w:val="32"/>
          <w:szCs w:val="32"/>
        </w:rPr>
        <w:t>万元，</w:t>
      </w:r>
      <w:r>
        <w:rPr>
          <w:rFonts w:ascii="仿宋_GB2312" w:eastAsia="仿宋_GB2312" w:hAnsi="仿宋_GB2312" w:hint="eastAsia"/>
          <w:sz w:val="32"/>
          <w:szCs w:val="32"/>
        </w:rPr>
        <w:t>实际完成预算执行268.12万元，预算执行率99.30%。</w:t>
      </w:r>
    </w:p>
    <w:p w14:paraId="47F43BDB"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2.总体绩效目标完成情况分析</w:t>
      </w:r>
    </w:p>
    <w:p w14:paraId="62CF0C9F" w14:textId="77777777" w:rsidR="00CF2890" w:rsidRDefault="00000000">
      <w:pPr>
        <w:pStyle w:val="a9"/>
        <w:spacing w:line="560" w:lineRule="exact"/>
        <w:ind w:firstLine="640"/>
        <w:rPr>
          <w:rFonts w:ascii="仿宋" w:eastAsia="仿宋" w:hAnsi="仿宋" w:cs="仿宋" w:hint="eastAsia"/>
          <w:sz w:val="32"/>
          <w:szCs w:val="32"/>
        </w:rPr>
      </w:pPr>
      <w:r>
        <w:rPr>
          <w:rFonts w:ascii="仿宋" w:eastAsia="仿宋" w:hAnsi="仿宋" w:cs="仿宋"/>
          <w:sz w:val="32"/>
          <w:szCs w:val="32"/>
        </w:rPr>
        <w:t>2025年完成在安子沟林场中心苗圃改建大门1座，修建铁艺围栏1500米，场地硬化600平方米。在电尕林场新建苗木培育日光温室大棚5座2000平方米，喷灌系统5套，建设简易库房60平方米，有效带动了当地群众经济收入，提升了国有林场经营发展水平。</w:t>
      </w:r>
    </w:p>
    <w:p w14:paraId="5E7823EE"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3.各项指标完成情况分析</w:t>
      </w:r>
    </w:p>
    <w:p w14:paraId="0A4CF2E5"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w:t>
      </w:r>
      <w:r>
        <w:rPr>
          <w:rFonts w:ascii="仿宋_GB2312" w:eastAsia="仿宋_GB2312" w:hAnsi="仿宋_GB2312"/>
          <w:sz w:val="32"/>
          <w:szCs w:val="32"/>
        </w:rPr>
        <w:t>1）</w:t>
      </w:r>
      <w:r>
        <w:rPr>
          <w:rFonts w:ascii="仿宋_GB2312" w:eastAsia="仿宋_GB2312" w:hAnsi="仿宋_GB2312" w:hint="eastAsia"/>
          <w:sz w:val="32"/>
          <w:szCs w:val="32"/>
        </w:rPr>
        <w:t>成本指标</w:t>
      </w:r>
    </w:p>
    <w:p w14:paraId="6AB10081"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成本指标：2025年本项目成本严格控制在预算范围之内，未出现预算调整情况。</w:t>
      </w:r>
    </w:p>
    <w:p w14:paraId="402B8D0C"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w:t>
      </w:r>
      <w:r>
        <w:rPr>
          <w:rFonts w:ascii="仿宋_GB2312" w:eastAsia="仿宋_GB2312" w:hAnsi="仿宋_GB2312"/>
          <w:sz w:val="32"/>
          <w:szCs w:val="32"/>
        </w:rPr>
        <w:t>产出指标</w:t>
      </w:r>
    </w:p>
    <w:p w14:paraId="570D80B0"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lastRenderedPageBreak/>
        <w:t>①数量指标：场地硬化600平方米，改建大门1座，简易库房</w:t>
      </w:r>
      <w:r>
        <w:rPr>
          <w:rFonts w:ascii="仿宋_GB2312" w:eastAsia="仿宋_GB2312" w:hAnsi="仿宋_GB2312" w:hint="eastAsia"/>
          <w:sz w:val="32"/>
          <w:szCs w:val="32"/>
        </w:rPr>
        <w:tab/>
        <w:t>60平方米，喷灌系统5套，日光温室大棚5座，修建铁艺围栏1500米。</w:t>
      </w:r>
    </w:p>
    <w:p w14:paraId="63F1F091"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②质量指标：档案完整率100%，施工合格率100%，实施方案执行率100%，一次性验收合格率100%，质量验收合格率100%。</w:t>
      </w:r>
    </w:p>
    <w:p w14:paraId="3173D1B7"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③时效指标：项目建设及时，完成及时。</w:t>
      </w:r>
    </w:p>
    <w:p w14:paraId="7FB27661"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（3）效益指标</w:t>
      </w:r>
    </w:p>
    <w:p w14:paraId="29A98A55"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效益指标：项目实施有效带动了当地群众经济收入，增加了职工收入，改善了林场办公及职工生活条件，提升了生态系统稳定性，提升了森林生态旅游知名度，改善了微域生态环境，推进了林场可持续发展。</w:t>
      </w:r>
    </w:p>
    <w:p w14:paraId="50245D3B"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（4）</w:t>
      </w:r>
      <w:r>
        <w:rPr>
          <w:rFonts w:ascii="仿宋_GB2312" w:eastAsia="仿宋_GB2312" w:hAnsi="仿宋_GB2312"/>
          <w:sz w:val="32"/>
          <w:szCs w:val="32"/>
        </w:rPr>
        <w:t>满意度指标：</w:t>
      </w:r>
      <w:r>
        <w:rPr>
          <w:rFonts w:ascii="仿宋_GB2312" w:eastAsia="仿宋_GB2312" w:hAnsi="仿宋_GB2312" w:hint="eastAsia"/>
          <w:sz w:val="32"/>
          <w:szCs w:val="32"/>
        </w:rPr>
        <w:t>项目建设带动当地群众、林场职工经济收入，提升了国有林场经营发展水平，提高了周边群众满意度。</w:t>
      </w:r>
    </w:p>
    <w:p w14:paraId="2FA41BD5"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4.偏离绩效目标的原因和下一步改进措施</w:t>
      </w:r>
    </w:p>
    <w:p w14:paraId="6DC44037"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项目已经完成，剩余招标、项目采购差价等资金，导致预算执行率未达到100%。</w:t>
      </w:r>
    </w:p>
    <w:p w14:paraId="5A5E30CF" w14:textId="77777777" w:rsidR="00CF2890" w:rsidRDefault="00000000">
      <w:pPr>
        <w:pStyle w:val="2"/>
        <w:ind w:firstLineChars="100" w:firstLine="321"/>
        <w:rPr>
          <w:rFonts w:ascii="仿宋_GB2312" w:eastAsia="仿宋_GB2312" w:hAnsi="仿宋_GB2312"/>
          <w:sz w:val="32"/>
          <w:szCs w:val="32"/>
        </w:rPr>
      </w:pPr>
      <w:r>
        <w:rPr>
          <w:rFonts w:ascii="仿宋_GB2312" w:eastAsia="仿宋_GB2312" w:hAnsi="仿宋_GB2312"/>
          <w:sz w:val="32"/>
          <w:szCs w:val="32"/>
        </w:rPr>
        <w:t>（四）森林保护修复项目</w:t>
      </w:r>
    </w:p>
    <w:p w14:paraId="1D0B4BFF"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1.项目支出预算执行情况</w:t>
      </w:r>
    </w:p>
    <w:p w14:paraId="667577B4"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w:t>
      </w:r>
      <w:r>
        <w:rPr>
          <w:rFonts w:ascii="仿宋_GB2312" w:eastAsia="仿宋_GB2312" w:hAnsi="仿宋_GB2312"/>
          <w:sz w:val="32"/>
          <w:szCs w:val="32"/>
        </w:rPr>
        <w:t>年下达资金</w:t>
      </w:r>
      <w:r>
        <w:rPr>
          <w:rFonts w:ascii="仿宋_GB2312" w:eastAsia="仿宋_GB2312" w:hAnsi="仿宋_GB2312" w:hint="eastAsia"/>
          <w:sz w:val="32"/>
          <w:szCs w:val="32"/>
        </w:rPr>
        <w:t>5003.49</w:t>
      </w:r>
      <w:r>
        <w:rPr>
          <w:rFonts w:ascii="仿宋_GB2312" w:eastAsia="仿宋_GB2312" w:hAnsi="仿宋_GB2312"/>
          <w:sz w:val="32"/>
          <w:szCs w:val="32"/>
        </w:rPr>
        <w:t>万元</w:t>
      </w:r>
      <w:r>
        <w:rPr>
          <w:rFonts w:ascii="仿宋_GB2312" w:eastAsia="仿宋_GB2312" w:hAnsi="仿宋_GB2312" w:hint="eastAsia"/>
          <w:sz w:val="32"/>
          <w:szCs w:val="32"/>
        </w:rPr>
        <w:t>，实际完成预算执行5003.49万元，预算执行率100</w:t>
      </w:r>
      <w:r>
        <w:rPr>
          <w:rFonts w:ascii="仿宋_GB2312" w:eastAsia="仿宋_GB2312" w:hAnsi="仿宋_GB2312"/>
          <w:sz w:val="32"/>
          <w:szCs w:val="32"/>
        </w:rPr>
        <w:t>%</w:t>
      </w:r>
      <w:r>
        <w:rPr>
          <w:rFonts w:ascii="仿宋_GB2312" w:eastAsia="仿宋_GB2312" w:hAnsi="仿宋_GB2312" w:hint="eastAsia"/>
          <w:sz w:val="32"/>
          <w:szCs w:val="32"/>
        </w:rPr>
        <w:t>。</w:t>
      </w:r>
    </w:p>
    <w:p w14:paraId="3305BB5B"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2.总体绩效目标完成情况分析</w:t>
      </w:r>
    </w:p>
    <w:p w14:paraId="2CB2C7C1"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lastRenderedPageBreak/>
        <w:t>2025年按月及时足额发放职工工资、缴纳职工养老保险、工伤保险、失业保险，积极开展国有林管护、社保缴纳补助、国有林保护修复补偿工作，保障了机构的稳定高效运转，显著提升了森林生态修复保护效益。</w:t>
      </w:r>
    </w:p>
    <w:p w14:paraId="3BAB249A"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3.各项指标完成情况分析</w:t>
      </w:r>
    </w:p>
    <w:p w14:paraId="655212B8"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w:t>
      </w:r>
      <w:r>
        <w:rPr>
          <w:rFonts w:ascii="仿宋_GB2312" w:eastAsia="仿宋_GB2312" w:hAnsi="仿宋_GB2312"/>
          <w:sz w:val="32"/>
          <w:szCs w:val="32"/>
        </w:rPr>
        <w:t>1）</w:t>
      </w:r>
      <w:r>
        <w:rPr>
          <w:rFonts w:ascii="仿宋_GB2312" w:eastAsia="仿宋_GB2312" w:hAnsi="仿宋_GB2312" w:hint="eastAsia"/>
          <w:sz w:val="32"/>
          <w:szCs w:val="32"/>
        </w:rPr>
        <w:t>成本指标</w:t>
      </w:r>
    </w:p>
    <w:p w14:paraId="1BC6E62A"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成本指标：非国有林保护修复补助成本16元/亩，国有林保护修复补助标准7元/亩，均在预算范围之内。</w:t>
      </w:r>
    </w:p>
    <w:p w14:paraId="339AD54A"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w:t>
      </w:r>
      <w:r>
        <w:rPr>
          <w:rFonts w:ascii="仿宋_GB2312" w:eastAsia="仿宋_GB2312" w:hAnsi="仿宋_GB2312"/>
          <w:sz w:val="32"/>
          <w:szCs w:val="32"/>
        </w:rPr>
        <w:t>产出指标</w:t>
      </w:r>
    </w:p>
    <w:p w14:paraId="71AF8EBE"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①数量指标：非国有林生态保护修复补偿面积2.26万亩，国有林保护修复补偿面积197万亩，社会保险缴费补助人数568人。</w:t>
      </w:r>
    </w:p>
    <w:p w14:paraId="3E1F57D9"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②质量指标：森林生态修复保护补偿兑现率100%，森林生态修复保护补偿准确率100%，社保缴纳及时率100%。</w:t>
      </w:r>
    </w:p>
    <w:p w14:paraId="3A171353"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③时效指标：森林生态修复保护补偿及时，社会保险缴费补助及时，生态保护补偿当期任务完成及时率100%。</w:t>
      </w:r>
    </w:p>
    <w:p w14:paraId="76226679"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w:t>
      </w:r>
      <w:r>
        <w:rPr>
          <w:rFonts w:ascii="仿宋_GB2312" w:eastAsia="仿宋_GB2312" w:hAnsi="仿宋_GB2312"/>
          <w:sz w:val="32"/>
          <w:szCs w:val="32"/>
        </w:rPr>
        <w:t>3）效益指标</w:t>
      </w:r>
    </w:p>
    <w:p w14:paraId="2708818C"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效益指标：项目实施职工工资得到显著提升，为林区和谐创造了良好的社会环境，未造成有责事件发生。</w:t>
      </w:r>
    </w:p>
    <w:p w14:paraId="68FBF8B7" w14:textId="77777777" w:rsidR="00CF2890" w:rsidRDefault="00000000">
      <w:pPr>
        <w:numPr>
          <w:ilvl w:val="0"/>
          <w:numId w:val="2"/>
        </w:numPr>
        <w:spacing w:line="600" w:lineRule="exact"/>
        <w:ind w:firstLineChars="200" w:firstLine="640"/>
        <w:rPr>
          <w:rFonts w:ascii="仿宋_GB2312" w:eastAsia="仿宋_GB2312" w:hAnsi="仿宋_GB2312" w:hint="eastAsia"/>
          <w:sz w:val="32"/>
          <w:szCs w:val="32"/>
        </w:rPr>
      </w:pPr>
      <w:r>
        <w:rPr>
          <w:rFonts w:ascii="仿宋_GB2312" w:eastAsia="仿宋_GB2312" w:hAnsi="仿宋_GB2312"/>
          <w:sz w:val="32"/>
          <w:szCs w:val="32"/>
        </w:rPr>
        <w:t>满意度指标：</w:t>
      </w:r>
      <w:r>
        <w:rPr>
          <w:rFonts w:ascii="仿宋_GB2312" w:eastAsia="仿宋_GB2312" w:hAnsi="仿宋_GB2312" w:hint="eastAsia"/>
          <w:sz w:val="32"/>
          <w:szCs w:val="32"/>
        </w:rPr>
        <w:t>项目建设提高了林区职工和周边群众满意度。</w:t>
      </w:r>
    </w:p>
    <w:p w14:paraId="7FA11930"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lastRenderedPageBreak/>
        <w:t>4.偏离绩效目标的原因和下一步改进措施</w:t>
      </w:r>
    </w:p>
    <w:p w14:paraId="4BD53E74"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无</w:t>
      </w:r>
      <w:r>
        <w:rPr>
          <w:rFonts w:ascii="仿宋" w:eastAsia="仿宋" w:hAnsi="仿宋" w:cs="仿宋" w:hint="eastAsia"/>
          <w:sz w:val="32"/>
          <w:szCs w:val="32"/>
        </w:rPr>
        <w:t>。</w:t>
      </w:r>
    </w:p>
    <w:p w14:paraId="45A68E40" w14:textId="77777777" w:rsidR="00CF2890" w:rsidRDefault="00000000">
      <w:pPr>
        <w:pStyle w:val="2"/>
        <w:ind w:firstLineChars="100" w:firstLine="321"/>
        <w:rPr>
          <w:rFonts w:ascii="仿宋_GB2312" w:eastAsia="仿宋_GB2312" w:hAnsi="仿宋_GB2312"/>
          <w:sz w:val="32"/>
          <w:szCs w:val="32"/>
        </w:rPr>
      </w:pPr>
      <w:r>
        <w:rPr>
          <w:rFonts w:ascii="仿宋_GB2312" w:eastAsia="仿宋_GB2312" w:hAnsi="仿宋_GB2312"/>
          <w:sz w:val="32"/>
          <w:szCs w:val="32"/>
        </w:rPr>
        <w:t>（五）森林资源保护培育与利用资金</w:t>
      </w:r>
    </w:p>
    <w:p w14:paraId="5C1DC0F0"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1.项目支出预算执行情况</w:t>
      </w:r>
    </w:p>
    <w:p w14:paraId="7859D79F" w14:textId="77777777" w:rsidR="00CF2890" w:rsidRDefault="00000000">
      <w:pPr>
        <w:spacing w:line="600" w:lineRule="exact"/>
        <w:ind w:firstLineChars="200" w:firstLine="640"/>
        <w:rPr>
          <w:rFonts w:ascii="仿宋_GB2312" w:eastAsia="仿宋_GB2312" w:hAnsi="仿宋_GB2312" w:hint="eastAsia"/>
          <w:color w:val="FF0000"/>
          <w:sz w:val="32"/>
          <w:szCs w:val="32"/>
        </w:rPr>
      </w:pPr>
      <w:r>
        <w:rPr>
          <w:rFonts w:ascii="仿宋_GB2312" w:eastAsia="仿宋_GB2312" w:hAnsi="仿宋_GB2312" w:hint="eastAsia"/>
          <w:sz w:val="32"/>
          <w:szCs w:val="32"/>
        </w:rPr>
        <w:t>2025</w:t>
      </w:r>
      <w:r>
        <w:rPr>
          <w:rFonts w:ascii="仿宋_GB2312" w:eastAsia="仿宋_GB2312" w:hAnsi="仿宋_GB2312"/>
          <w:sz w:val="32"/>
          <w:szCs w:val="32"/>
        </w:rPr>
        <w:t>年下达资金</w:t>
      </w:r>
      <w:r>
        <w:rPr>
          <w:rFonts w:ascii="仿宋_GB2312" w:eastAsia="仿宋_GB2312" w:hAnsi="仿宋_GB2312" w:hint="eastAsia"/>
          <w:sz w:val="32"/>
          <w:szCs w:val="32"/>
        </w:rPr>
        <w:t>444.26</w:t>
      </w:r>
      <w:r>
        <w:rPr>
          <w:rFonts w:ascii="仿宋_GB2312" w:eastAsia="仿宋_GB2312" w:hAnsi="仿宋_GB2312"/>
          <w:sz w:val="32"/>
          <w:szCs w:val="32"/>
        </w:rPr>
        <w:t>万元，实际完成预算执行</w:t>
      </w:r>
      <w:r>
        <w:rPr>
          <w:rFonts w:ascii="仿宋_GB2312" w:eastAsia="仿宋_GB2312" w:hAnsi="仿宋_GB2312" w:hint="eastAsia"/>
          <w:sz w:val="32"/>
          <w:szCs w:val="32"/>
        </w:rPr>
        <w:t>92.27</w:t>
      </w:r>
      <w:r>
        <w:rPr>
          <w:rFonts w:ascii="仿宋_GB2312" w:eastAsia="仿宋_GB2312" w:hAnsi="仿宋_GB2312"/>
          <w:sz w:val="32"/>
          <w:szCs w:val="32"/>
        </w:rPr>
        <w:t>万元，预算执行率</w:t>
      </w:r>
      <w:r>
        <w:rPr>
          <w:rFonts w:ascii="仿宋_GB2312" w:eastAsia="仿宋_GB2312" w:hAnsi="仿宋_GB2312" w:hint="eastAsia"/>
          <w:sz w:val="32"/>
          <w:szCs w:val="32"/>
        </w:rPr>
        <w:t>20.77%。</w:t>
      </w:r>
    </w:p>
    <w:p w14:paraId="7F8BB120"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2.总体绩效目标完成情况分析</w:t>
      </w:r>
    </w:p>
    <w:p w14:paraId="72212F48"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2025年积极开展森林资源保护培育与利用工作，积极开展生态保护修复，由于本项目大部分资金为25年12月份下达，项目正在实施中。</w:t>
      </w:r>
    </w:p>
    <w:p w14:paraId="544866D2"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3.各项指标完成情况分析</w:t>
      </w:r>
    </w:p>
    <w:p w14:paraId="722ED67C"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（1）成本指标</w:t>
      </w:r>
    </w:p>
    <w:p w14:paraId="527B0D6D"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成本指标：2025年本项目成本严格控制在预算范围之内，未出现预算调整情况。</w:t>
      </w:r>
    </w:p>
    <w:p w14:paraId="6A0250D4"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w:t>
      </w:r>
      <w:r>
        <w:rPr>
          <w:rFonts w:ascii="仿宋_GB2312" w:eastAsia="仿宋_GB2312" w:hAnsi="仿宋_GB2312"/>
          <w:sz w:val="32"/>
          <w:szCs w:val="32"/>
        </w:rPr>
        <w:t>2）产出指标</w:t>
      </w:r>
    </w:p>
    <w:p w14:paraId="3E55DA86"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①数量指标：生态修复面积40000平方米（进行中）。</w:t>
      </w:r>
    </w:p>
    <w:p w14:paraId="2FF568DE"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②质量指标：当期生态修复率92%。</w:t>
      </w:r>
    </w:p>
    <w:p w14:paraId="47BC8FB8"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③时效指标：项目资金下达较晚，项目正在进行中。</w:t>
      </w:r>
    </w:p>
    <w:p w14:paraId="3E13E3BC"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w:t>
      </w:r>
      <w:r>
        <w:rPr>
          <w:rFonts w:ascii="仿宋_GB2312" w:eastAsia="仿宋_GB2312" w:hAnsi="仿宋_GB2312"/>
          <w:sz w:val="32"/>
          <w:szCs w:val="32"/>
        </w:rPr>
        <w:t>3）效益指标</w:t>
      </w:r>
    </w:p>
    <w:p w14:paraId="6EFD9E4F"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效益指标：森林保护管理能力得到有效提高，改善了微域生态环境，逐步提升了森林资源健康。</w:t>
      </w:r>
    </w:p>
    <w:p w14:paraId="5AC9783D"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lastRenderedPageBreak/>
        <w:t>（</w:t>
      </w:r>
      <w:r>
        <w:rPr>
          <w:rFonts w:ascii="仿宋_GB2312" w:eastAsia="仿宋_GB2312" w:hAnsi="仿宋_GB2312"/>
          <w:sz w:val="32"/>
          <w:szCs w:val="32"/>
        </w:rPr>
        <w:t>4）满意度指标：</w:t>
      </w:r>
      <w:r>
        <w:rPr>
          <w:rFonts w:ascii="仿宋_GB2312" w:eastAsia="仿宋_GB2312" w:hAnsi="仿宋_GB2312" w:hint="eastAsia"/>
          <w:sz w:val="32"/>
          <w:szCs w:val="32"/>
        </w:rPr>
        <w:t>项目实施有效提升了森林保护管理能力，改善了林区职工生存环境，</w:t>
      </w:r>
      <w:r>
        <w:rPr>
          <w:rFonts w:ascii="仿宋" w:eastAsia="仿宋" w:hAnsi="仿宋" w:cs="仿宋" w:hint="eastAsia"/>
          <w:sz w:val="32"/>
          <w:szCs w:val="32"/>
        </w:rPr>
        <w:t>提高了林区职工满意度</w:t>
      </w:r>
      <w:r>
        <w:rPr>
          <w:rFonts w:ascii="仿宋_GB2312" w:eastAsia="仿宋_GB2312" w:hAnsi="仿宋_GB2312" w:hint="eastAsia"/>
          <w:sz w:val="32"/>
          <w:szCs w:val="32"/>
        </w:rPr>
        <w:t>。</w:t>
      </w:r>
    </w:p>
    <w:p w14:paraId="7E169F70"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4.偏离绩效目标的原因和下一步改进措施</w:t>
      </w:r>
    </w:p>
    <w:p w14:paraId="0F0316A6"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本项目大部分资金为25年12月份下达，项目正在实施中。</w:t>
      </w:r>
    </w:p>
    <w:p w14:paraId="3A77111C" w14:textId="77777777" w:rsidR="00CF2890" w:rsidRDefault="00000000">
      <w:pPr>
        <w:pStyle w:val="2"/>
        <w:ind w:firstLineChars="100" w:firstLine="321"/>
        <w:rPr>
          <w:rFonts w:ascii="仿宋_GB2312" w:eastAsia="仿宋_GB2312" w:hAnsi="仿宋_GB2312"/>
          <w:sz w:val="32"/>
          <w:szCs w:val="32"/>
        </w:rPr>
      </w:pPr>
      <w:r>
        <w:rPr>
          <w:rFonts w:ascii="仿宋_GB2312" w:eastAsia="仿宋_GB2312" w:hAnsi="仿宋_GB2312"/>
          <w:sz w:val="32"/>
          <w:szCs w:val="32"/>
        </w:rPr>
        <w:t>（六）野生动植物保护及生物多样性保护补助</w:t>
      </w:r>
    </w:p>
    <w:p w14:paraId="1A835D38"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1.项目支出预算执行情况</w:t>
      </w:r>
    </w:p>
    <w:p w14:paraId="5CBADFE1"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2025年项目下达资金50万元</w:t>
      </w:r>
      <w:r>
        <w:rPr>
          <w:rFonts w:ascii="仿宋_GB2312" w:eastAsia="仿宋_GB2312" w:hAnsi="仿宋_GB2312"/>
          <w:sz w:val="32"/>
          <w:szCs w:val="32"/>
        </w:rPr>
        <w:t>，实际完成预算执行</w:t>
      </w:r>
      <w:r>
        <w:rPr>
          <w:rFonts w:ascii="仿宋_GB2312" w:eastAsia="仿宋_GB2312" w:hAnsi="仿宋_GB2312" w:hint="eastAsia"/>
          <w:sz w:val="32"/>
          <w:szCs w:val="32"/>
        </w:rPr>
        <w:t>18.44</w:t>
      </w:r>
      <w:r>
        <w:rPr>
          <w:rFonts w:ascii="仿宋_GB2312" w:eastAsia="仿宋_GB2312" w:hAnsi="仿宋_GB2312"/>
          <w:sz w:val="32"/>
          <w:szCs w:val="32"/>
        </w:rPr>
        <w:t>万元，预算执行率</w:t>
      </w:r>
      <w:r>
        <w:rPr>
          <w:rFonts w:ascii="仿宋_GB2312" w:eastAsia="仿宋_GB2312" w:hAnsi="仿宋_GB2312" w:hint="eastAsia"/>
          <w:sz w:val="32"/>
          <w:szCs w:val="32"/>
        </w:rPr>
        <w:t>36.88%。</w:t>
      </w:r>
    </w:p>
    <w:p w14:paraId="313FE555"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2.总体绩效目标完成情况分析</w:t>
      </w:r>
    </w:p>
    <w:p w14:paraId="55E423EB"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年积极开展重点野生动物监测工作，已完成新购置20台设备购置和安装，预设调查样线30条，样线长度2-3CM，样线宽度50M，样线总长度100.28千米，完成部分数据回收和调查报告编制10页，红外相机正处于数据采集和回收处理阶段，后续将完成完整报告。</w:t>
      </w:r>
    </w:p>
    <w:p w14:paraId="7961AD52"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3.各项指标完成情况分析</w:t>
      </w:r>
    </w:p>
    <w:p w14:paraId="1788CE85"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（1）成本指标</w:t>
      </w:r>
    </w:p>
    <w:p w14:paraId="3DF9077A"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成本指标：2025年本项目成本严格控制在预算范围之内，未出现预算调整情况。</w:t>
      </w:r>
    </w:p>
    <w:p w14:paraId="7CC57219"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（2）产出指标</w:t>
      </w:r>
    </w:p>
    <w:p w14:paraId="58E8C860"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①数量指标：编制调查报告数量4项，调查工作完成率</w:t>
      </w:r>
      <w:r>
        <w:rPr>
          <w:rFonts w:ascii="仿宋_GB2312" w:eastAsia="仿宋_GB2312" w:hAnsi="仿宋_GB2312" w:hint="eastAsia"/>
          <w:sz w:val="32"/>
          <w:szCs w:val="32"/>
        </w:rPr>
        <w:tab/>
        <w:t>70%，购置调查设备20套，样线调查20套。</w:t>
      </w:r>
    </w:p>
    <w:p w14:paraId="53C9D2DD"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lastRenderedPageBreak/>
        <w:t>②质量指标：调查设备购置合格率100%，样线调查准确率</w:t>
      </w:r>
      <w:r>
        <w:rPr>
          <w:rFonts w:ascii="仿宋_GB2312" w:eastAsia="仿宋_GB2312" w:hAnsi="仿宋_GB2312" w:hint="eastAsia"/>
          <w:sz w:val="32"/>
          <w:szCs w:val="32"/>
        </w:rPr>
        <w:tab/>
        <w:t>100%。</w:t>
      </w:r>
    </w:p>
    <w:p w14:paraId="38810848"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③时效指标：调查报告编制及时率80%，设备购置及时率</w:t>
      </w:r>
      <w:r>
        <w:rPr>
          <w:rFonts w:ascii="仿宋_GB2312" w:eastAsia="仿宋_GB2312" w:hAnsi="仿宋_GB2312" w:hint="eastAsia"/>
          <w:sz w:val="32"/>
          <w:szCs w:val="32"/>
        </w:rPr>
        <w:tab/>
        <w:t>100%，样线调查及时率100%。</w:t>
      </w:r>
    </w:p>
    <w:p w14:paraId="44D999D4"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（3）效益指标</w:t>
      </w:r>
    </w:p>
    <w:p w14:paraId="08EA80C3"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效益指标：大型人为生态环境破坏事件发生0起，调查报告应用率100%，林区梅花鹿有蹄类等野生动物保护率75%，长效管理机制健全。</w:t>
      </w:r>
    </w:p>
    <w:p w14:paraId="5B351F46"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（4）满意度指标：项目实施有效提升了群众满意度。</w:t>
      </w:r>
    </w:p>
    <w:p w14:paraId="1B0A1C5D"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4.偏离绩效目标的原因和下一步改进措施</w:t>
      </w:r>
    </w:p>
    <w:p w14:paraId="1CB192A0"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野生动物红外监测相机数据回收和处理需要一定时间和过程，冬季降雪、山体路况复杂，野外作业难度增大，影响部分工作推进节奏，部分工作未完成影响了支付进度。</w:t>
      </w:r>
    </w:p>
    <w:p w14:paraId="544BA2C5" w14:textId="77777777" w:rsidR="00CF2890" w:rsidRDefault="00000000">
      <w:pPr>
        <w:pStyle w:val="2"/>
        <w:ind w:firstLineChars="100" w:firstLine="321"/>
        <w:rPr>
          <w:rFonts w:ascii="仿宋_GB2312" w:eastAsia="仿宋_GB2312" w:hAnsi="仿宋_GB2312"/>
          <w:sz w:val="32"/>
          <w:szCs w:val="32"/>
        </w:rPr>
      </w:pPr>
      <w:r>
        <w:rPr>
          <w:rFonts w:ascii="仿宋_GB2312" w:eastAsia="仿宋_GB2312" w:hAnsi="仿宋_GB2312"/>
          <w:sz w:val="32"/>
          <w:szCs w:val="32"/>
        </w:rPr>
        <w:t>（七）国土绿化支出</w:t>
      </w:r>
    </w:p>
    <w:p w14:paraId="04EDEC55"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1.项目支出预算执行情况</w:t>
      </w:r>
    </w:p>
    <w:p w14:paraId="44DB2425"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2025年项目下达资金1831.86万元</w:t>
      </w:r>
      <w:r>
        <w:rPr>
          <w:rFonts w:ascii="仿宋_GB2312" w:eastAsia="仿宋_GB2312" w:hAnsi="仿宋_GB2312"/>
          <w:sz w:val="32"/>
          <w:szCs w:val="32"/>
        </w:rPr>
        <w:t>，实际完成预算执行</w:t>
      </w:r>
      <w:r>
        <w:rPr>
          <w:rFonts w:ascii="仿宋_GB2312" w:eastAsia="仿宋_GB2312" w:hAnsi="仿宋_GB2312" w:hint="eastAsia"/>
          <w:sz w:val="32"/>
          <w:szCs w:val="32"/>
        </w:rPr>
        <w:t>389.85</w:t>
      </w:r>
      <w:r>
        <w:rPr>
          <w:rFonts w:ascii="仿宋_GB2312" w:eastAsia="仿宋_GB2312" w:hAnsi="仿宋_GB2312"/>
          <w:sz w:val="32"/>
          <w:szCs w:val="32"/>
        </w:rPr>
        <w:t>万元，预算执行率</w:t>
      </w:r>
      <w:r>
        <w:rPr>
          <w:rFonts w:ascii="仿宋_GB2312" w:eastAsia="仿宋_GB2312" w:hAnsi="仿宋_GB2312" w:hint="eastAsia"/>
          <w:sz w:val="32"/>
          <w:szCs w:val="32"/>
        </w:rPr>
        <w:t>21.28%。</w:t>
      </w:r>
    </w:p>
    <w:p w14:paraId="580F66F7"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2.总体绩效目标完成情况分析</w:t>
      </w:r>
    </w:p>
    <w:p w14:paraId="5823AC4F"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2025年积极开展国土绿化工作，完成中度退化草原修复治理1.3万亩，退化林修复保存率达到80%，有效改善了项目森林、草原、荒漠生态系统功能，实施带动临时就业超过1500人次。</w:t>
      </w:r>
      <w:r>
        <w:rPr>
          <w:rFonts w:ascii="仿宋_GB2312" w:eastAsia="仿宋_GB2312" w:hAnsi="仿宋_GB2312" w:hint="eastAsia"/>
          <w:sz w:val="32"/>
          <w:szCs w:val="32"/>
        </w:rPr>
        <w:lastRenderedPageBreak/>
        <w:t>由于省级配套资金下达较晚和部分项目设计批复的较迟，导致项目前期筹备、招投标、采伐证办理、施工组织等工作无法按计划推进。该项目正在实施中。</w:t>
      </w:r>
    </w:p>
    <w:p w14:paraId="249414CD"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3.各项指标完成情况分析</w:t>
      </w:r>
    </w:p>
    <w:p w14:paraId="0B451311"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（1）成本指标</w:t>
      </w:r>
    </w:p>
    <w:p w14:paraId="55C78350"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成本指标：人工造林成本</w:t>
      </w:r>
      <w:r>
        <w:rPr>
          <w:rFonts w:ascii="仿宋_GB2312" w:eastAsia="仿宋_GB2312" w:hAnsi="仿宋_GB2312" w:hint="eastAsia"/>
          <w:sz w:val="32"/>
          <w:szCs w:val="32"/>
        </w:rPr>
        <w:tab/>
        <w:t>800元/亩，退化林修复成本293.5元/亩，项目成本严格控制在预算范围之内，未出现预算调整情况。</w:t>
      </w:r>
    </w:p>
    <w:p w14:paraId="42AA9660"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（2）产出指标</w:t>
      </w:r>
    </w:p>
    <w:p w14:paraId="1264406E"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①数量指标：中度退化草原修复治理面积1.3万亩。</w:t>
      </w:r>
    </w:p>
    <w:p w14:paraId="6C06E71E"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②质量指标：退化林修复验收合格率95%。</w:t>
      </w:r>
    </w:p>
    <w:p w14:paraId="048CF191"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③时效指标：退化林修复及时，中度退化草原修复治理及时。</w:t>
      </w:r>
    </w:p>
    <w:p w14:paraId="31E60F06"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（3）效益指标</w:t>
      </w:r>
    </w:p>
    <w:p w14:paraId="48697E77"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效益指标：项目实施将带动就业人数超过1500人次，退化林修复保存率80%，森林、草原、荒漠生态系统功能改善可持续影响明显，长效管理机制健全。</w:t>
      </w:r>
    </w:p>
    <w:p w14:paraId="0BC8222B" w14:textId="77777777" w:rsidR="00CF2890" w:rsidRDefault="00000000">
      <w:pPr>
        <w:numPr>
          <w:ilvl w:val="0"/>
          <w:numId w:val="2"/>
        </w:numPr>
        <w:spacing w:line="600" w:lineRule="exact"/>
        <w:ind w:firstLineChars="200" w:firstLine="640"/>
        <w:rPr>
          <w:rFonts w:ascii="仿宋_GB2312" w:eastAsia="仿宋_GB2312" w:hAnsi="仿宋_GB2312" w:hint="eastAsia"/>
          <w:sz w:val="32"/>
          <w:szCs w:val="32"/>
        </w:rPr>
      </w:pPr>
      <w:r>
        <w:rPr>
          <w:rFonts w:ascii="仿宋_GB2312" w:eastAsia="仿宋_GB2312" w:hAnsi="仿宋_GB2312"/>
          <w:sz w:val="32"/>
          <w:szCs w:val="32"/>
        </w:rPr>
        <w:t>满意度指标：</w:t>
      </w:r>
      <w:r>
        <w:rPr>
          <w:rFonts w:ascii="仿宋_GB2312" w:eastAsia="仿宋_GB2312" w:hAnsi="仿宋_GB2312" w:hint="eastAsia"/>
          <w:sz w:val="32"/>
          <w:szCs w:val="32"/>
        </w:rPr>
        <w:t>项目实施区有效提高了植被盖度，有效提升了项目实施区产草量，提升了牧民群众满意度。</w:t>
      </w:r>
    </w:p>
    <w:p w14:paraId="1926936D" w14:textId="77777777" w:rsidR="00CF2890" w:rsidRDefault="00000000">
      <w:pPr>
        <w:spacing w:line="600" w:lineRule="exact"/>
        <w:ind w:firstLineChars="200" w:firstLine="643"/>
        <w:rPr>
          <w:rFonts w:ascii="仿宋_GB2312" w:eastAsia="仿宋_GB2312" w:hAnsi="仿宋_GB2312" w:hint="eastAsia"/>
          <w:b/>
          <w:sz w:val="32"/>
          <w:szCs w:val="32"/>
        </w:rPr>
      </w:pPr>
      <w:r>
        <w:rPr>
          <w:rFonts w:ascii="仿宋_GB2312" w:eastAsia="仿宋_GB2312" w:hAnsi="仿宋_GB2312"/>
          <w:b/>
          <w:sz w:val="32"/>
          <w:szCs w:val="32"/>
        </w:rPr>
        <w:t>4.偏离绩效目标的原因和下一步改进措施</w:t>
      </w:r>
    </w:p>
    <w:p w14:paraId="002CDB03"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由于省级配套资金下达较晚和部分项目设计批复的较迟，导致项目前期筹备、招投标、采伐证办理、施工组织等工作无法按</w:t>
      </w:r>
      <w:r>
        <w:rPr>
          <w:rFonts w:ascii="仿宋_GB2312" w:eastAsia="仿宋_GB2312" w:hAnsi="仿宋_GB2312" w:hint="eastAsia"/>
          <w:sz w:val="32"/>
          <w:szCs w:val="32"/>
        </w:rPr>
        <w:lastRenderedPageBreak/>
        <w:t>计划推进，该项目正在实施中，后续加强管理保障项目实施。</w:t>
      </w:r>
    </w:p>
    <w:p w14:paraId="5C863E80" w14:textId="77777777" w:rsidR="00CF2890" w:rsidRDefault="00000000">
      <w:pPr>
        <w:pStyle w:val="2"/>
        <w:ind w:firstLineChars="100" w:firstLine="321"/>
        <w:rPr>
          <w:rFonts w:ascii="仿宋_GB2312" w:eastAsia="仿宋_GB2312" w:hAnsi="仿宋_GB2312"/>
          <w:sz w:val="32"/>
          <w:szCs w:val="32"/>
        </w:rPr>
      </w:pPr>
      <w:r>
        <w:rPr>
          <w:rFonts w:ascii="仿宋_GB2312" w:eastAsia="仿宋_GB2312" w:hAnsi="仿宋_GB2312"/>
          <w:sz w:val="32"/>
          <w:szCs w:val="32"/>
        </w:rPr>
        <w:t>（八）林业草原产业发展</w:t>
      </w:r>
    </w:p>
    <w:p w14:paraId="3F93412C"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2025年项目下达资金20万元</w:t>
      </w:r>
      <w:r>
        <w:rPr>
          <w:rFonts w:ascii="仿宋_GB2312" w:eastAsia="仿宋_GB2312" w:hAnsi="仿宋_GB2312"/>
          <w:sz w:val="32"/>
          <w:szCs w:val="32"/>
        </w:rPr>
        <w:t>，</w:t>
      </w:r>
      <w:r>
        <w:rPr>
          <w:rFonts w:ascii="仿宋_GB2312" w:eastAsia="仿宋_GB2312" w:hAnsi="仿宋_GB2312" w:hint="eastAsia"/>
          <w:sz w:val="32"/>
          <w:szCs w:val="32"/>
        </w:rPr>
        <w:t>本项目资金为25年12月份下达，资金下达较晚，项目正在做前期准备工作，暂未实施不参与本次自评。</w:t>
      </w:r>
    </w:p>
    <w:p w14:paraId="2FDFA30B" w14:textId="77777777" w:rsidR="00CF2890" w:rsidRDefault="00000000">
      <w:pPr>
        <w:spacing w:line="600" w:lineRule="exact"/>
        <w:ind w:firstLineChars="200" w:firstLine="643"/>
        <w:outlineLvl w:val="0"/>
        <w:rPr>
          <w:rFonts w:ascii="黑体" w:eastAsia="黑体" w:hAnsi="黑体" w:hint="eastAsia"/>
          <w:b/>
          <w:sz w:val="32"/>
          <w:szCs w:val="32"/>
        </w:rPr>
      </w:pPr>
      <w:r>
        <w:rPr>
          <w:rFonts w:ascii="黑体" w:eastAsia="黑体" w:hAnsi="黑体" w:hint="eastAsia"/>
          <w:b/>
          <w:sz w:val="32"/>
          <w:szCs w:val="32"/>
        </w:rPr>
        <w:t>五、绩效自评结果拟应用和公开情况</w:t>
      </w:r>
    </w:p>
    <w:p w14:paraId="61173101"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我中心将此次绩效自评结果作为完善政策和改进管理的依据，进一步提高部门预算管理水平，并按照要求与</w:t>
      </w:r>
      <w:r>
        <w:rPr>
          <w:rFonts w:ascii="仿宋_GB2312" w:eastAsia="仿宋_GB2312" w:hAnsi="仿宋_GB2312"/>
          <w:sz w:val="32"/>
          <w:szCs w:val="32"/>
        </w:rPr>
        <w:t>决算同步</w:t>
      </w:r>
      <w:r>
        <w:rPr>
          <w:rFonts w:ascii="仿宋_GB2312" w:eastAsia="仿宋_GB2312" w:hAnsi="仿宋_GB2312" w:hint="eastAsia"/>
          <w:sz w:val="32"/>
          <w:szCs w:val="32"/>
        </w:rPr>
        <w:t>公开部门</w:t>
      </w:r>
      <w:r>
        <w:rPr>
          <w:rFonts w:ascii="仿宋_GB2312" w:eastAsia="仿宋_GB2312" w:hAnsi="仿宋_GB2312"/>
          <w:sz w:val="32"/>
          <w:szCs w:val="32"/>
        </w:rPr>
        <w:t>预算项目</w:t>
      </w:r>
      <w:r>
        <w:rPr>
          <w:rFonts w:ascii="仿宋_GB2312" w:eastAsia="仿宋_GB2312" w:hAnsi="仿宋_GB2312" w:hint="eastAsia"/>
          <w:sz w:val="32"/>
          <w:szCs w:val="32"/>
        </w:rPr>
        <w:t>绩效自评结果。</w:t>
      </w:r>
    </w:p>
    <w:p w14:paraId="51BFE122" w14:textId="77777777" w:rsidR="00CF2890" w:rsidRDefault="00000000">
      <w:pPr>
        <w:spacing w:line="600" w:lineRule="exact"/>
        <w:ind w:firstLineChars="200" w:firstLine="643"/>
        <w:outlineLvl w:val="0"/>
        <w:rPr>
          <w:rFonts w:ascii="黑体" w:eastAsia="黑体" w:hAnsi="黑体" w:hint="eastAsia"/>
          <w:b/>
          <w:sz w:val="32"/>
          <w:szCs w:val="32"/>
        </w:rPr>
      </w:pPr>
      <w:r>
        <w:rPr>
          <w:rFonts w:ascii="黑体" w:eastAsia="黑体" w:hAnsi="黑体" w:hint="eastAsia"/>
          <w:b/>
          <w:sz w:val="32"/>
          <w:szCs w:val="32"/>
        </w:rPr>
        <w:t>六、其他需要说明的事项</w:t>
      </w:r>
    </w:p>
    <w:p w14:paraId="0D1A8A4F" w14:textId="77777777" w:rsidR="00CF2890" w:rsidRDefault="00000000">
      <w:pPr>
        <w:spacing w:line="600" w:lineRule="exact"/>
        <w:ind w:firstLineChars="200" w:firstLine="640"/>
        <w:rPr>
          <w:rFonts w:ascii="仿宋_GB2312" w:eastAsia="仿宋_GB2312" w:hAnsi="仿宋_GB2312" w:hint="eastAsia"/>
          <w:sz w:val="32"/>
          <w:szCs w:val="32"/>
        </w:rPr>
      </w:pPr>
      <w:r>
        <w:rPr>
          <w:rFonts w:ascii="仿宋_GB2312" w:eastAsia="仿宋_GB2312" w:hAnsi="仿宋_GB2312" w:hint="eastAsia"/>
          <w:sz w:val="32"/>
          <w:szCs w:val="32"/>
        </w:rPr>
        <w:t xml:space="preserve">无　　</w:t>
      </w:r>
    </w:p>
    <w:sectPr w:rsidR="00CF2890">
      <w:footerReference w:type="even" r:id="rId8"/>
      <w:footerReference w:type="default" r:id="rId9"/>
      <w:pgSz w:w="11906" w:h="16838"/>
      <w:pgMar w:top="2098" w:right="1531" w:bottom="1985" w:left="1531"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DA8A5" w14:textId="77777777" w:rsidR="00086381" w:rsidRDefault="00086381">
      <w:r>
        <w:separator/>
      </w:r>
    </w:p>
  </w:endnote>
  <w:endnote w:type="continuationSeparator" w:id="0">
    <w:p w14:paraId="0BF40487" w14:textId="77777777" w:rsidR="00086381" w:rsidRDefault="00086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16" w:usb3="00000000" w:csb0="00040001" w:csb1="00000000"/>
  </w:font>
  <w:font w:name="方正小标宋简体">
    <w:altName w:val="宋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2240"/>
    </w:sdtPr>
    <w:sdtContent>
      <w:p w14:paraId="7D37B8AB" w14:textId="77777777" w:rsidR="00CF2890" w:rsidRDefault="00000000">
        <w:pPr>
          <w:pStyle w:val="a4"/>
          <w:ind w:firstLineChars="78" w:firstLine="140"/>
        </w:pP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w:t>
        </w:r>
        <w:r>
          <w:rPr>
            <w:sz w:val="28"/>
            <w:szCs w:val="28"/>
          </w:rPr>
          <w:t xml:space="preserve"> 2 -</w:t>
        </w:r>
        <w:r>
          <w:rPr>
            <w:sz w:val="28"/>
            <w:szCs w:val="28"/>
          </w:rPr>
          <w:fldChar w:fldCharType="end"/>
        </w:r>
      </w:p>
    </w:sdtContent>
  </w:sdt>
  <w:p w14:paraId="5DB47241" w14:textId="77777777" w:rsidR="00CF2890" w:rsidRDefault="00CF2890">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2239"/>
    </w:sdtPr>
    <w:sdtContent>
      <w:p w14:paraId="26078BA4" w14:textId="77777777" w:rsidR="00CF2890" w:rsidRDefault="00000000">
        <w:pPr>
          <w:pStyle w:val="a4"/>
          <w:ind w:firstLineChars="4457" w:firstLine="8023"/>
        </w:pP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w:t>
        </w:r>
        <w:r>
          <w:rPr>
            <w:sz w:val="28"/>
            <w:szCs w:val="28"/>
          </w:rPr>
          <w:t xml:space="preserve"> 1 -</w:t>
        </w:r>
        <w:r>
          <w:rPr>
            <w:sz w:val="28"/>
            <w:szCs w:val="28"/>
          </w:rPr>
          <w:fldChar w:fldCharType="end"/>
        </w:r>
      </w:p>
    </w:sdtContent>
  </w:sdt>
  <w:p w14:paraId="0A84E0BB" w14:textId="77777777" w:rsidR="00CF2890" w:rsidRDefault="00CF289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82231" w14:textId="77777777" w:rsidR="00086381" w:rsidRDefault="00086381">
      <w:r>
        <w:separator/>
      </w:r>
    </w:p>
  </w:footnote>
  <w:footnote w:type="continuationSeparator" w:id="0">
    <w:p w14:paraId="71C0540B" w14:textId="77777777" w:rsidR="00086381" w:rsidRDefault="000863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D3BBBB"/>
    <w:multiLevelType w:val="singleLevel"/>
    <w:tmpl w:val="A6D3BBBB"/>
    <w:lvl w:ilvl="0">
      <w:start w:val="4"/>
      <w:numFmt w:val="decimal"/>
      <w:suff w:val="nothing"/>
      <w:lvlText w:val="（%1）"/>
      <w:lvlJc w:val="left"/>
    </w:lvl>
  </w:abstractNum>
  <w:abstractNum w:abstractNumId="1" w15:restartNumberingAfterBreak="0">
    <w:nsid w:val="04A8AF10"/>
    <w:multiLevelType w:val="singleLevel"/>
    <w:tmpl w:val="04A8AF10"/>
    <w:lvl w:ilvl="0">
      <w:start w:val="2"/>
      <w:numFmt w:val="chineseCounting"/>
      <w:suff w:val="nothing"/>
      <w:lvlText w:val="（%1）"/>
      <w:lvlJc w:val="left"/>
      <w:rPr>
        <w:rFonts w:hint="eastAsia"/>
      </w:rPr>
    </w:lvl>
  </w:abstractNum>
  <w:num w:numId="1" w16cid:durableId="1821311678">
    <w:abstractNumId w:val="1"/>
  </w:num>
  <w:num w:numId="2" w16cid:durableId="2119178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420"/>
  <w:evenAndOddHeaders/>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B89"/>
    <w:rsid w:val="0000172B"/>
    <w:rsid w:val="0001635B"/>
    <w:rsid w:val="0002051C"/>
    <w:rsid w:val="000216EF"/>
    <w:rsid w:val="000307C4"/>
    <w:rsid w:val="00043B9A"/>
    <w:rsid w:val="00044D9C"/>
    <w:rsid w:val="00055A3C"/>
    <w:rsid w:val="000600DF"/>
    <w:rsid w:val="00061A6A"/>
    <w:rsid w:val="000635C9"/>
    <w:rsid w:val="00072388"/>
    <w:rsid w:val="000739C0"/>
    <w:rsid w:val="00075A9A"/>
    <w:rsid w:val="000768D4"/>
    <w:rsid w:val="00083090"/>
    <w:rsid w:val="00086381"/>
    <w:rsid w:val="000942BE"/>
    <w:rsid w:val="00096665"/>
    <w:rsid w:val="000968F1"/>
    <w:rsid w:val="000A5307"/>
    <w:rsid w:val="000A676E"/>
    <w:rsid w:val="000A7630"/>
    <w:rsid w:val="000A79B3"/>
    <w:rsid w:val="000B1750"/>
    <w:rsid w:val="000B5AEA"/>
    <w:rsid w:val="000E25EB"/>
    <w:rsid w:val="000F35B4"/>
    <w:rsid w:val="000F6986"/>
    <w:rsid w:val="000F7888"/>
    <w:rsid w:val="00110538"/>
    <w:rsid w:val="001115A4"/>
    <w:rsid w:val="001120EE"/>
    <w:rsid w:val="00112815"/>
    <w:rsid w:val="00120149"/>
    <w:rsid w:val="00123521"/>
    <w:rsid w:val="00133AEF"/>
    <w:rsid w:val="00142F9C"/>
    <w:rsid w:val="0014482F"/>
    <w:rsid w:val="0015067C"/>
    <w:rsid w:val="00154EE0"/>
    <w:rsid w:val="001563FB"/>
    <w:rsid w:val="001632F2"/>
    <w:rsid w:val="0016446F"/>
    <w:rsid w:val="00167063"/>
    <w:rsid w:val="00167584"/>
    <w:rsid w:val="00175A4B"/>
    <w:rsid w:val="00180E90"/>
    <w:rsid w:val="00183BBA"/>
    <w:rsid w:val="0018422A"/>
    <w:rsid w:val="001929A4"/>
    <w:rsid w:val="0019331D"/>
    <w:rsid w:val="00193B56"/>
    <w:rsid w:val="00195FD6"/>
    <w:rsid w:val="001B338E"/>
    <w:rsid w:val="001B4E1F"/>
    <w:rsid w:val="001B698D"/>
    <w:rsid w:val="001D1028"/>
    <w:rsid w:val="001D1F5C"/>
    <w:rsid w:val="001D312D"/>
    <w:rsid w:val="001D646C"/>
    <w:rsid w:val="001E179A"/>
    <w:rsid w:val="001E4671"/>
    <w:rsid w:val="001E79FD"/>
    <w:rsid w:val="001F0C42"/>
    <w:rsid w:val="00201510"/>
    <w:rsid w:val="002024DA"/>
    <w:rsid w:val="00203574"/>
    <w:rsid w:val="002049DE"/>
    <w:rsid w:val="00212975"/>
    <w:rsid w:val="00221290"/>
    <w:rsid w:val="002239CA"/>
    <w:rsid w:val="00224B91"/>
    <w:rsid w:val="00233F07"/>
    <w:rsid w:val="00234C1D"/>
    <w:rsid w:val="00236C4F"/>
    <w:rsid w:val="00241779"/>
    <w:rsid w:val="00243B05"/>
    <w:rsid w:val="0025017E"/>
    <w:rsid w:val="00255CBE"/>
    <w:rsid w:val="002674B3"/>
    <w:rsid w:val="002703A1"/>
    <w:rsid w:val="00274F35"/>
    <w:rsid w:val="00276630"/>
    <w:rsid w:val="00286D50"/>
    <w:rsid w:val="0028714A"/>
    <w:rsid w:val="00292EDB"/>
    <w:rsid w:val="0029785A"/>
    <w:rsid w:val="002A00F0"/>
    <w:rsid w:val="002A024E"/>
    <w:rsid w:val="002A1F45"/>
    <w:rsid w:val="002A6942"/>
    <w:rsid w:val="002A78EA"/>
    <w:rsid w:val="002B103D"/>
    <w:rsid w:val="002B17DD"/>
    <w:rsid w:val="002B3A89"/>
    <w:rsid w:val="002C3921"/>
    <w:rsid w:val="002C4EEE"/>
    <w:rsid w:val="002D0D07"/>
    <w:rsid w:val="002D33F8"/>
    <w:rsid w:val="002D6EFF"/>
    <w:rsid w:val="002E250A"/>
    <w:rsid w:val="002E4E4C"/>
    <w:rsid w:val="002E6D4F"/>
    <w:rsid w:val="00305E82"/>
    <w:rsid w:val="00312B32"/>
    <w:rsid w:val="0032086F"/>
    <w:rsid w:val="003224EA"/>
    <w:rsid w:val="00325D56"/>
    <w:rsid w:val="00326816"/>
    <w:rsid w:val="00327FF9"/>
    <w:rsid w:val="0033391B"/>
    <w:rsid w:val="00333B89"/>
    <w:rsid w:val="00335B84"/>
    <w:rsid w:val="00355558"/>
    <w:rsid w:val="003557C1"/>
    <w:rsid w:val="00356457"/>
    <w:rsid w:val="00363082"/>
    <w:rsid w:val="00364664"/>
    <w:rsid w:val="003653F9"/>
    <w:rsid w:val="00371A0E"/>
    <w:rsid w:val="0038166E"/>
    <w:rsid w:val="00381FF9"/>
    <w:rsid w:val="00382FFD"/>
    <w:rsid w:val="0038388F"/>
    <w:rsid w:val="00384398"/>
    <w:rsid w:val="00395221"/>
    <w:rsid w:val="00395899"/>
    <w:rsid w:val="003A6C15"/>
    <w:rsid w:val="003B185A"/>
    <w:rsid w:val="003B5BB8"/>
    <w:rsid w:val="003B5E5D"/>
    <w:rsid w:val="003C05E5"/>
    <w:rsid w:val="003C5580"/>
    <w:rsid w:val="003E1189"/>
    <w:rsid w:val="003E4413"/>
    <w:rsid w:val="003F0DB3"/>
    <w:rsid w:val="003F2232"/>
    <w:rsid w:val="00401B76"/>
    <w:rsid w:val="00402D5C"/>
    <w:rsid w:val="004101E1"/>
    <w:rsid w:val="0041156B"/>
    <w:rsid w:val="0041696A"/>
    <w:rsid w:val="00425A44"/>
    <w:rsid w:val="00426A66"/>
    <w:rsid w:val="00430F15"/>
    <w:rsid w:val="00431550"/>
    <w:rsid w:val="00431678"/>
    <w:rsid w:val="00433454"/>
    <w:rsid w:val="004405E3"/>
    <w:rsid w:val="004548CD"/>
    <w:rsid w:val="004648B1"/>
    <w:rsid w:val="00467E1D"/>
    <w:rsid w:val="004713D9"/>
    <w:rsid w:val="0048168C"/>
    <w:rsid w:val="00484AB4"/>
    <w:rsid w:val="00495B8D"/>
    <w:rsid w:val="00495F27"/>
    <w:rsid w:val="004A2F01"/>
    <w:rsid w:val="004A54CA"/>
    <w:rsid w:val="004A79D0"/>
    <w:rsid w:val="004B3110"/>
    <w:rsid w:val="004B6A8F"/>
    <w:rsid w:val="004B70FB"/>
    <w:rsid w:val="004C2755"/>
    <w:rsid w:val="004C33E4"/>
    <w:rsid w:val="004C4DEA"/>
    <w:rsid w:val="004C500B"/>
    <w:rsid w:val="004D2C3F"/>
    <w:rsid w:val="004D5EC6"/>
    <w:rsid w:val="004E5833"/>
    <w:rsid w:val="00524B66"/>
    <w:rsid w:val="005336D3"/>
    <w:rsid w:val="00536AA6"/>
    <w:rsid w:val="005401E3"/>
    <w:rsid w:val="00542AB8"/>
    <w:rsid w:val="00543DA9"/>
    <w:rsid w:val="005454B2"/>
    <w:rsid w:val="00546B10"/>
    <w:rsid w:val="005506A0"/>
    <w:rsid w:val="005506D1"/>
    <w:rsid w:val="00555FCA"/>
    <w:rsid w:val="00557040"/>
    <w:rsid w:val="00567015"/>
    <w:rsid w:val="0057303B"/>
    <w:rsid w:val="005733D7"/>
    <w:rsid w:val="005858D6"/>
    <w:rsid w:val="00593488"/>
    <w:rsid w:val="00593C15"/>
    <w:rsid w:val="005949E1"/>
    <w:rsid w:val="005A143B"/>
    <w:rsid w:val="005B4385"/>
    <w:rsid w:val="005C1D09"/>
    <w:rsid w:val="005C5B0A"/>
    <w:rsid w:val="005D08D9"/>
    <w:rsid w:val="005D3468"/>
    <w:rsid w:val="005E5D4B"/>
    <w:rsid w:val="005F2011"/>
    <w:rsid w:val="00612DF0"/>
    <w:rsid w:val="00614C10"/>
    <w:rsid w:val="006223CA"/>
    <w:rsid w:val="00623EEA"/>
    <w:rsid w:val="00625D0A"/>
    <w:rsid w:val="00630AB3"/>
    <w:rsid w:val="0063277B"/>
    <w:rsid w:val="00636DCE"/>
    <w:rsid w:val="0065514C"/>
    <w:rsid w:val="00665BF2"/>
    <w:rsid w:val="006751AE"/>
    <w:rsid w:val="00681136"/>
    <w:rsid w:val="006836D3"/>
    <w:rsid w:val="00686C19"/>
    <w:rsid w:val="00686F70"/>
    <w:rsid w:val="00693313"/>
    <w:rsid w:val="00695E58"/>
    <w:rsid w:val="00697C16"/>
    <w:rsid w:val="00697E0B"/>
    <w:rsid w:val="006A112A"/>
    <w:rsid w:val="006A249F"/>
    <w:rsid w:val="006A24F4"/>
    <w:rsid w:val="006A6BEA"/>
    <w:rsid w:val="006B13F8"/>
    <w:rsid w:val="006B435D"/>
    <w:rsid w:val="006C511A"/>
    <w:rsid w:val="006D444C"/>
    <w:rsid w:val="006E1885"/>
    <w:rsid w:val="006E3584"/>
    <w:rsid w:val="006E3859"/>
    <w:rsid w:val="006F46F7"/>
    <w:rsid w:val="006F490D"/>
    <w:rsid w:val="0070238C"/>
    <w:rsid w:val="0071592A"/>
    <w:rsid w:val="0072677E"/>
    <w:rsid w:val="00727758"/>
    <w:rsid w:val="00736210"/>
    <w:rsid w:val="00736D92"/>
    <w:rsid w:val="00737F38"/>
    <w:rsid w:val="00743980"/>
    <w:rsid w:val="007439B9"/>
    <w:rsid w:val="00757C78"/>
    <w:rsid w:val="00766C7F"/>
    <w:rsid w:val="00770A38"/>
    <w:rsid w:val="00773600"/>
    <w:rsid w:val="00776298"/>
    <w:rsid w:val="00790DCA"/>
    <w:rsid w:val="00797C27"/>
    <w:rsid w:val="007A1EDB"/>
    <w:rsid w:val="007A5C27"/>
    <w:rsid w:val="007B006B"/>
    <w:rsid w:val="007B050A"/>
    <w:rsid w:val="007B19E8"/>
    <w:rsid w:val="007D0BDE"/>
    <w:rsid w:val="007D3219"/>
    <w:rsid w:val="007D5E70"/>
    <w:rsid w:val="007E14FD"/>
    <w:rsid w:val="007E1966"/>
    <w:rsid w:val="007E6860"/>
    <w:rsid w:val="007E6D3A"/>
    <w:rsid w:val="008001D1"/>
    <w:rsid w:val="008045AE"/>
    <w:rsid w:val="0080692F"/>
    <w:rsid w:val="00806D04"/>
    <w:rsid w:val="00815586"/>
    <w:rsid w:val="00820AF8"/>
    <w:rsid w:val="008242B5"/>
    <w:rsid w:val="0082484C"/>
    <w:rsid w:val="00826E6D"/>
    <w:rsid w:val="00827EA4"/>
    <w:rsid w:val="00841394"/>
    <w:rsid w:val="00842E5B"/>
    <w:rsid w:val="00847B4D"/>
    <w:rsid w:val="008522CF"/>
    <w:rsid w:val="00856418"/>
    <w:rsid w:val="0086120D"/>
    <w:rsid w:val="008722C2"/>
    <w:rsid w:val="008751DC"/>
    <w:rsid w:val="008874C3"/>
    <w:rsid w:val="008A335D"/>
    <w:rsid w:val="008A6B05"/>
    <w:rsid w:val="008B172C"/>
    <w:rsid w:val="008B557B"/>
    <w:rsid w:val="008C0EDA"/>
    <w:rsid w:val="008D1A79"/>
    <w:rsid w:val="008D6F7A"/>
    <w:rsid w:val="008D78C5"/>
    <w:rsid w:val="008E0C31"/>
    <w:rsid w:val="008E22E9"/>
    <w:rsid w:val="008E72FA"/>
    <w:rsid w:val="008F5F1E"/>
    <w:rsid w:val="008F7B6F"/>
    <w:rsid w:val="009338EE"/>
    <w:rsid w:val="00937C8E"/>
    <w:rsid w:val="00944EF7"/>
    <w:rsid w:val="00946A53"/>
    <w:rsid w:val="00952348"/>
    <w:rsid w:val="0095543B"/>
    <w:rsid w:val="00957768"/>
    <w:rsid w:val="00970DBA"/>
    <w:rsid w:val="00971681"/>
    <w:rsid w:val="00973B40"/>
    <w:rsid w:val="00977179"/>
    <w:rsid w:val="009B18EB"/>
    <w:rsid w:val="009C1BC1"/>
    <w:rsid w:val="009C2B49"/>
    <w:rsid w:val="009C5235"/>
    <w:rsid w:val="009C7A22"/>
    <w:rsid w:val="009C7B99"/>
    <w:rsid w:val="009D6936"/>
    <w:rsid w:val="009D7D5A"/>
    <w:rsid w:val="009D7FF3"/>
    <w:rsid w:val="009E52E2"/>
    <w:rsid w:val="009F190F"/>
    <w:rsid w:val="009F6F2E"/>
    <w:rsid w:val="00A17BEB"/>
    <w:rsid w:val="00A308BE"/>
    <w:rsid w:val="00A31021"/>
    <w:rsid w:val="00A40375"/>
    <w:rsid w:val="00A427E5"/>
    <w:rsid w:val="00A43F04"/>
    <w:rsid w:val="00A447B8"/>
    <w:rsid w:val="00A612E2"/>
    <w:rsid w:val="00A7184F"/>
    <w:rsid w:val="00A778D3"/>
    <w:rsid w:val="00A85B7E"/>
    <w:rsid w:val="00A930CB"/>
    <w:rsid w:val="00AB32CD"/>
    <w:rsid w:val="00AB5DAB"/>
    <w:rsid w:val="00AC0CDD"/>
    <w:rsid w:val="00AC7454"/>
    <w:rsid w:val="00AD0437"/>
    <w:rsid w:val="00AE00E2"/>
    <w:rsid w:val="00AE1AE0"/>
    <w:rsid w:val="00AF05BD"/>
    <w:rsid w:val="00AF4EA4"/>
    <w:rsid w:val="00B040E2"/>
    <w:rsid w:val="00B076AA"/>
    <w:rsid w:val="00B077C8"/>
    <w:rsid w:val="00B23757"/>
    <w:rsid w:val="00B237DC"/>
    <w:rsid w:val="00B306CE"/>
    <w:rsid w:val="00B30813"/>
    <w:rsid w:val="00B34BB1"/>
    <w:rsid w:val="00B37B2E"/>
    <w:rsid w:val="00B43CC1"/>
    <w:rsid w:val="00B53378"/>
    <w:rsid w:val="00B57D7C"/>
    <w:rsid w:val="00B611E6"/>
    <w:rsid w:val="00B65996"/>
    <w:rsid w:val="00B705BC"/>
    <w:rsid w:val="00B765E0"/>
    <w:rsid w:val="00B7696B"/>
    <w:rsid w:val="00B81564"/>
    <w:rsid w:val="00B86DB8"/>
    <w:rsid w:val="00BA1D41"/>
    <w:rsid w:val="00BA242C"/>
    <w:rsid w:val="00BA5288"/>
    <w:rsid w:val="00BB3FC4"/>
    <w:rsid w:val="00BB638E"/>
    <w:rsid w:val="00BB6874"/>
    <w:rsid w:val="00BC4DF1"/>
    <w:rsid w:val="00BC4F9F"/>
    <w:rsid w:val="00BC57B1"/>
    <w:rsid w:val="00BD00B5"/>
    <w:rsid w:val="00BD1A8A"/>
    <w:rsid w:val="00BD2183"/>
    <w:rsid w:val="00BD2F32"/>
    <w:rsid w:val="00BD62B5"/>
    <w:rsid w:val="00BE494E"/>
    <w:rsid w:val="00BE5BF8"/>
    <w:rsid w:val="00BE609E"/>
    <w:rsid w:val="00BF10C4"/>
    <w:rsid w:val="00BF1243"/>
    <w:rsid w:val="00BF2E4C"/>
    <w:rsid w:val="00C00037"/>
    <w:rsid w:val="00C06172"/>
    <w:rsid w:val="00C10316"/>
    <w:rsid w:val="00C1232A"/>
    <w:rsid w:val="00C12914"/>
    <w:rsid w:val="00C15A9B"/>
    <w:rsid w:val="00C23548"/>
    <w:rsid w:val="00C30657"/>
    <w:rsid w:val="00C32900"/>
    <w:rsid w:val="00C33BB6"/>
    <w:rsid w:val="00C419CA"/>
    <w:rsid w:val="00C45709"/>
    <w:rsid w:val="00C51F9D"/>
    <w:rsid w:val="00C56D67"/>
    <w:rsid w:val="00C57E42"/>
    <w:rsid w:val="00C67621"/>
    <w:rsid w:val="00C9067A"/>
    <w:rsid w:val="00C9186D"/>
    <w:rsid w:val="00C93E87"/>
    <w:rsid w:val="00CA093D"/>
    <w:rsid w:val="00CB30AE"/>
    <w:rsid w:val="00CB7BDB"/>
    <w:rsid w:val="00CC3C43"/>
    <w:rsid w:val="00CC7355"/>
    <w:rsid w:val="00CE7FC2"/>
    <w:rsid w:val="00CF0DCE"/>
    <w:rsid w:val="00CF2890"/>
    <w:rsid w:val="00CF6FF6"/>
    <w:rsid w:val="00D0542D"/>
    <w:rsid w:val="00D1176F"/>
    <w:rsid w:val="00D214C9"/>
    <w:rsid w:val="00D2219C"/>
    <w:rsid w:val="00D232F6"/>
    <w:rsid w:val="00D33945"/>
    <w:rsid w:val="00D4584C"/>
    <w:rsid w:val="00D51FB4"/>
    <w:rsid w:val="00D56411"/>
    <w:rsid w:val="00D64D1C"/>
    <w:rsid w:val="00D73E3C"/>
    <w:rsid w:val="00D75795"/>
    <w:rsid w:val="00D83466"/>
    <w:rsid w:val="00D83C17"/>
    <w:rsid w:val="00D931D8"/>
    <w:rsid w:val="00DA53D6"/>
    <w:rsid w:val="00DB1119"/>
    <w:rsid w:val="00DB1617"/>
    <w:rsid w:val="00DB3FA4"/>
    <w:rsid w:val="00DB7746"/>
    <w:rsid w:val="00DD4E8A"/>
    <w:rsid w:val="00DE2B7E"/>
    <w:rsid w:val="00DE45D6"/>
    <w:rsid w:val="00DE62B7"/>
    <w:rsid w:val="00DE6D46"/>
    <w:rsid w:val="00DE6FE0"/>
    <w:rsid w:val="00DE738F"/>
    <w:rsid w:val="00DF663F"/>
    <w:rsid w:val="00E050B8"/>
    <w:rsid w:val="00E06FD3"/>
    <w:rsid w:val="00E120AB"/>
    <w:rsid w:val="00E20D18"/>
    <w:rsid w:val="00E24308"/>
    <w:rsid w:val="00E300AB"/>
    <w:rsid w:val="00E32B30"/>
    <w:rsid w:val="00E41BB0"/>
    <w:rsid w:val="00E42A8D"/>
    <w:rsid w:val="00E461C2"/>
    <w:rsid w:val="00E61DFD"/>
    <w:rsid w:val="00E6252D"/>
    <w:rsid w:val="00E6315A"/>
    <w:rsid w:val="00E66092"/>
    <w:rsid w:val="00E714A8"/>
    <w:rsid w:val="00E7340A"/>
    <w:rsid w:val="00E83579"/>
    <w:rsid w:val="00EA092B"/>
    <w:rsid w:val="00EA596F"/>
    <w:rsid w:val="00EC2085"/>
    <w:rsid w:val="00ED7466"/>
    <w:rsid w:val="00EE031D"/>
    <w:rsid w:val="00EE073A"/>
    <w:rsid w:val="00EE1F53"/>
    <w:rsid w:val="00EF2DF6"/>
    <w:rsid w:val="00EF3D10"/>
    <w:rsid w:val="00F002B9"/>
    <w:rsid w:val="00F01D23"/>
    <w:rsid w:val="00F07347"/>
    <w:rsid w:val="00F122CC"/>
    <w:rsid w:val="00F152C5"/>
    <w:rsid w:val="00F15D89"/>
    <w:rsid w:val="00F2430F"/>
    <w:rsid w:val="00F356D8"/>
    <w:rsid w:val="00F45E0A"/>
    <w:rsid w:val="00F5119F"/>
    <w:rsid w:val="00F512EA"/>
    <w:rsid w:val="00F63150"/>
    <w:rsid w:val="00F6543B"/>
    <w:rsid w:val="00F83EEF"/>
    <w:rsid w:val="00F930A7"/>
    <w:rsid w:val="00F97AE4"/>
    <w:rsid w:val="00FA11CC"/>
    <w:rsid w:val="00FA4636"/>
    <w:rsid w:val="00FA6629"/>
    <w:rsid w:val="00FB427D"/>
    <w:rsid w:val="00FB7B38"/>
    <w:rsid w:val="00FC4087"/>
    <w:rsid w:val="00FC623A"/>
    <w:rsid w:val="00FD389A"/>
    <w:rsid w:val="00FD4B16"/>
    <w:rsid w:val="00FD7D6F"/>
    <w:rsid w:val="00FE0AD4"/>
    <w:rsid w:val="00FE3CFE"/>
    <w:rsid w:val="00FF5DA6"/>
    <w:rsid w:val="01326F3B"/>
    <w:rsid w:val="01CA5CC8"/>
    <w:rsid w:val="01E66C13"/>
    <w:rsid w:val="01ED7851"/>
    <w:rsid w:val="02264473"/>
    <w:rsid w:val="03913E39"/>
    <w:rsid w:val="03BE3E91"/>
    <w:rsid w:val="03CB56BA"/>
    <w:rsid w:val="03D85D0B"/>
    <w:rsid w:val="04877EA0"/>
    <w:rsid w:val="04A003F4"/>
    <w:rsid w:val="04BB7C79"/>
    <w:rsid w:val="067B0BF6"/>
    <w:rsid w:val="0687062B"/>
    <w:rsid w:val="0774295E"/>
    <w:rsid w:val="08986B20"/>
    <w:rsid w:val="08CD5B36"/>
    <w:rsid w:val="08E92ED7"/>
    <w:rsid w:val="09275D27"/>
    <w:rsid w:val="095945F6"/>
    <w:rsid w:val="099030C5"/>
    <w:rsid w:val="09B257FD"/>
    <w:rsid w:val="0A6D18E6"/>
    <w:rsid w:val="0A7B04A7"/>
    <w:rsid w:val="0A95765B"/>
    <w:rsid w:val="0B3740CA"/>
    <w:rsid w:val="0B3F2589"/>
    <w:rsid w:val="0BBC48D3"/>
    <w:rsid w:val="0BEB6F66"/>
    <w:rsid w:val="0C7D22B4"/>
    <w:rsid w:val="0D3E65B6"/>
    <w:rsid w:val="0D454D2A"/>
    <w:rsid w:val="0E4A266A"/>
    <w:rsid w:val="0EE0270D"/>
    <w:rsid w:val="0EF6634E"/>
    <w:rsid w:val="0F201FD8"/>
    <w:rsid w:val="0F81030D"/>
    <w:rsid w:val="104D03F4"/>
    <w:rsid w:val="111D5E14"/>
    <w:rsid w:val="113B6EE7"/>
    <w:rsid w:val="11EB2126"/>
    <w:rsid w:val="127D7946"/>
    <w:rsid w:val="130F5C30"/>
    <w:rsid w:val="131B6383"/>
    <w:rsid w:val="137F0E13"/>
    <w:rsid w:val="15082937"/>
    <w:rsid w:val="154F6DCF"/>
    <w:rsid w:val="15EF557D"/>
    <w:rsid w:val="162C0264"/>
    <w:rsid w:val="16EA3375"/>
    <w:rsid w:val="17AC6144"/>
    <w:rsid w:val="19417F05"/>
    <w:rsid w:val="19711CDE"/>
    <w:rsid w:val="19DB6936"/>
    <w:rsid w:val="1AE63030"/>
    <w:rsid w:val="1AE8323A"/>
    <w:rsid w:val="1B154000"/>
    <w:rsid w:val="1B697EA8"/>
    <w:rsid w:val="1C69015F"/>
    <w:rsid w:val="1CAF7D88"/>
    <w:rsid w:val="1D080C6E"/>
    <w:rsid w:val="1DCF36CA"/>
    <w:rsid w:val="1F3709E9"/>
    <w:rsid w:val="202D3B9A"/>
    <w:rsid w:val="207215AC"/>
    <w:rsid w:val="20C95670"/>
    <w:rsid w:val="218541ED"/>
    <w:rsid w:val="21BE6074"/>
    <w:rsid w:val="21FD22A0"/>
    <w:rsid w:val="223F14FC"/>
    <w:rsid w:val="24ED657C"/>
    <w:rsid w:val="251A0B90"/>
    <w:rsid w:val="25DF6D60"/>
    <w:rsid w:val="261D1FBA"/>
    <w:rsid w:val="263C57B2"/>
    <w:rsid w:val="27A961FC"/>
    <w:rsid w:val="281F24B4"/>
    <w:rsid w:val="287133B5"/>
    <w:rsid w:val="29307D6B"/>
    <w:rsid w:val="2952250A"/>
    <w:rsid w:val="29B80978"/>
    <w:rsid w:val="29F2273E"/>
    <w:rsid w:val="2A510485"/>
    <w:rsid w:val="2A81392A"/>
    <w:rsid w:val="2AC1385C"/>
    <w:rsid w:val="2BCC070B"/>
    <w:rsid w:val="2C9C0300"/>
    <w:rsid w:val="2CC96C6D"/>
    <w:rsid w:val="2CDA28A2"/>
    <w:rsid w:val="2D253C3A"/>
    <w:rsid w:val="2D3B78F6"/>
    <w:rsid w:val="2D801342"/>
    <w:rsid w:val="2EB061C8"/>
    <w:rsid w:val="2EB21E3A"/>
    <w:rsid w:val="2F3767AF"/>
    <w:rsid w:val="2F5267B3"/>
    <w:rsid w:val="2FB055C0"/>
    <w:rsid w:val="302D729E"/>
    <w:rsid w:val="303D6AEE"/>
    <w:rsid w:val="30843362"/>
    <w:rsid w:val="30B07094"/>
    <w:rsid w:val="310B34F6"/>
    <w:rsid w:val="31342CCF"/>
    <w:rsid w:val="31644F41"/>
    <w:rsid w:val="31BD24B1"/>
    <w:rsid w:val="329C4D2E"/>
    <w:rsid w:val="33596D28"/>
    <w:rsid w:val="33964288"/>
    <w:rsid w:val="34060532"/>
    <w:rsid w:val="35864534"/>
    <w:rsid w:val="35E548A3"/>
    <w:rsid w:val="364B0A91"/>
    <w:rsid w:val="373F1784"/>
    <w:rsid w:val="376E08C8"/>
    <w:rsid w:val="37A8202C"/>
    <w:rsid w:val="37B14D01"/>
    <w:rsid w:val="37C87446"/>
    <w:rsid w:val="38196A86"/>
    <w:rsid w:val="38CD2737"/>
    <w:rsid w:val="39E3559D"/>
    <w:rsid w:val="3A0D4604"/>
    <w:rsid w:val="3A564FCF"/>
    <w:rsid w:val="3ADE14C9"/>
    <w:rsid w:val="3B0A5C5A"/>
    <w:rsid w:val="3B512103"/>
    <w:rsid w:val="3C786384"/>
    <w:rsid w:val="3D9434F5"/>
    <w:rsid w:val="3DC718F4"/>
    <w:rsid w:val="3DD43C28"/>
    <w:rsid w:val="3DE348DC"/>
    <w:rsid w:val="3DEC352E"/>
    <w:rsid w:val="3E554590"/>
    <w:rsid w:val="3E562994"/>
    <w:rsid w:val="3E733791"/>
    <w:rsid w:val="3EC8616C"/>
    <w:rsid w:val="3F4C3604"/>
    <w:rsid w:val="3F7A47A7"/>
    <w:rsid w:val="3FD96579"/>
    <w:rsid w:val="404C3770"/>
    <w:rsid w:val="41B95839"/>
    <w:rsid w:val="42A47894"/>
    <w:rsid w:val="43120CA1"/>
    <w:rsid w:val="431E55A6"/>
    <w:rsid w:val="43407A1E"/>
    <w:rsid w:val="44322F66"/>
    <w:rsid w:val="4432497D"/>
    <w:rsid w:val="44663257"/>
    <w:rsid w:val="456E4FA7"/>
    <w:rsid w:val="46AE2A8F"/>
    <w:rsid w:val="46E42152"/>
    <w:rsid w:val="477F072C"/>
    <w:rsid w:val="47E9032D"/>
    <w:rsid w:val="487C0849"/>
    <w:rsid w:val="48D15CD7"/>
    <w:rsid w:val="48D272E8"/>
    <w:rsid w:val="4A016A84"/>
    <w:rsid w:val="4A280DAA"/>
    <w:rsid w:val="4AC0327F"/>
    <w:rsid w:val="4AD46C84"/>
    <w:rsid w:val="4BFB4742"/>
    <w:rsid w:val="4C1C3822"/>
    <w:rsid w:val="4C360DAD"/>
    <w:rsid w:val="4C59524B"/>
    <w:rsid w:val="4C800ADD"/>
    <w:rsid w:val="4C9D7808"/>
    <w:rsid w:val="4CEA7941"/>
    <w:rsid w:val="4D1D015B"/>
    <w:rsid w:val="4DD3102D"/>
    <w:rsid w:val="4E007C0A"/>
    <w:rsid w:val="4E0D5BAF"/>
    <w:rsid w:val="4E29592D"/>
    <w:rsid w:val="4E4452AE"/>
    <w:rsid w:val="4E9D7319"/>
    <w:rsid w:val="4EDE428A"/>
    <w:rsid w:val="4EDE6835"/>
    <w:rsid w:val="4EED611E"/>
    <w:rsid w:val="4F566ACF"/>
    <w:rsid w:val="50630F13"/>
    <w:rsid w:val="508A609D"/>
    <w:rsid w:val="52061F83"/>
    <w:rsid w:val="525E5F9C"/>
    <w:rsid w:val="52A45730"/>
    <w:rsid w:val="52D1331E"/>
    <w:rsid w:val="53A02FD4"/>
    <w:rsid w:val="540247BF"/>
    <w:rsid w:val="540347C8"/>
    <w:rsid w:val="540E7263"/>
    <w:rsid w:val="548A791D"/>
    <w:rsid w:val="549D719E"/>
    <w:rsid w:val="552801B5"/>
    <w:rsid w:val="55700164"/>
    <w:rsid w:val="5695610A"/>
    <w:rsid w:val="56C87110"/>
    <w:rsid w:val="57B35B5B"/>
    <w:rsid w:val="57F80E30"/>
    <w:rsid w:val="58C84184"/>
    <w:rsid w:val="58D4052C"/>
    <w:rsid w:val="59372DB8"/>
    <w:rsid w:val="593D73AB"/>
    <w:rsid w:val="59975605"/>
    <w:rsid w:val="59E06E7D"/>
    <w:rsid w:val="5ADD34EB"/>
    <w:rsid w:val="5AFC4600"/>
    <w:rsid w:val="5B040B16"/>
    <w:rsid w:val="5B725741"/>
    <w:rsid w:val="5B783924"/>
    <w:rsid w:val="5BB93F58"/>
    <w:rsid w:val="5C732359"/>
    <w:rsid w:val="5C886555"/>
    <w:rsid w:val="5CBC3D00"/>
    <w:rsid w:val="5D810AA5"/>
    <w:rsid w:val="5E044F34"/>
    <w:rsid w:val="5E203E1A"/>
    <w:rsid w:val="5E251431"/>
    <w:rsid w:val="5EAA7B88"/>
    <w:rsid w:val="5EDD5042"/>
    <w:rsid w:val="5EE676EB"/>
    <w:rsid w:val="604162CA"/>
    <w:rsid w:val="6186668A"/>
    <w:rsid w:val="61C634AD"/>
    <w:rsid w:val="62340B62"/>
    <w:rsid w:val="62354F1A"/>
    <w:rsid w:val="62435354"/>
    <w:rsid w:val="62BD432E"/>
    <w:rsid w:val="62EF200D"/>
    <w:rsid w:val="633B5253"/>
    <w:rsid w:val="63D10E50"/>
    <w:rsid w:val="654D7EE3"/>
    <w:rsid w:val="657B5DDA"/>
    <w:rsid w:val="659777CE"/>
    <w:rsid w:val="662332A7"/>
    <w:rsid w:val="673E089C"/>
    <w:rsid w:val="68437083"/>
    <w:rsid w:val="68960C2B"/>
    <w:rsid w:val="68A25E26"/>
    <w:rsid w:val="68E5638C"/>
    <w:rsid w:val="68EA74FF"/>
    <w:rsid w:val="6950306D"/>
    <w:rsid w:val="69C62E3B"/>
    <w:rsid w:val="6A0A597F"/>
    <w:rsid w:val="6ACA03A6"/>
    <w:rsid w:val="6B6564A2"/>
    <w:rsid w:val="6C1B2F55"/>
    <w:rsid w:val="6C587DFB"/>
    <w:rsid w:val="6C7541E1"/>
    <w:rsid w:val="6CA06D08"/>
    <w:rsid w:val="6D594C53"/>
    <w:rsid w:val="6D9003EF"/>
    <w:rsid w:val="6DDA6225"/>
    <w:rsid w:val="6EC425A0"/>
    <w:rsid w:val="6F4F640B"/>
    <w:rsid w:val="7050344F"/>
    <w:rsid w:val="708E4784"/>
    <w:rsid w:val="70A9280F"/>
    <w:rsid w:val="719646C8"/>
    <w:rsid w:val="71D20023"/>
    <w:rsid w:val="71E75E72"/>
    <w:rsid w:val="721C0BB1"/>
    <w:rsid w:val="73630697"/>
    <w:rsid w:val="756B2DC1"/>
    <w:rsid w:val="75C572BA"/>
    <w:rsid w:val="76F06394"/>
    <w:rsid w:val="78155D05"/>
    <w:rsid w:val="78453BA0"/>
    <w:rsid w:val="79BB4F0F"/>
    <w:rsid w:val="7A8B651E"/>
    <w:rsid w:val="7AAB04DF"/>
    <w:rsid w:val="7AC9520E"/>
    <w:rsid w:val="7B4056A4"/>
    <w:rsid w:val="7B99015F"/>
    <w:rsid w:val="7BB340C8"/>
    <w:rsid w:val="7BC848C7"/>
    <w:rsid w:val="7C1452DF"/>
    <w:rsid w:val="7CC86AFC"/>
    <w:rsid w:val="7D8C697F"/>
    <w:rsid w:val="7DA43CC8"/>
    <w:rsid w:val="7E024E93"/>
    <w:rsid w:val="7E6D4F1A"/>
    <w:rsid w:val="7E9E34AA"/>
    <w:rsid w:val="7EC02D84"/>
    <w:rsid w:val="7EEE6F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F9471A"/>
  <w15:docId w15:val="{9C23EE94-FE70-470E-AF59-F5AA84CA4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2">
    <w:name w:val="heading 2"/>
    <w:basedOn w:val="a"/>
    <w:next w:val="a"/>
    <w:uiPriority w:val="1"/>
    <w:unhideWhenUsed/>
    <w:qFormat/>
    <w:pPr>
      <w:ind w:left="132"/>
      <w:outlineLvl w:val="1"/>
    </w:pPr>
    <w:rPr>
      <w:rFonts w:hint="eastAsia"/>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unhideWhenUsed/>
    <w:qFormat/>
    <w:pPr>
      <w:spacing w:before="158"/>
      <w:ind w:left="612"/>
    </w:pPr>
    <w:rPr>
      <w:rFonts w:hint="eastAsia"/>
      <w:sz w:val="24"/>
    </w:r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11">
    <w:name w:val="font11"/>
    <w:basedOn w:val="a0"/>
    <w:qFormat/>
    <w:rPr>
      <w:rFonts w:ascii="宋体" w:eastAsia="宋体" w:hAnsi="宋体" w:cs="宋体" w:hint="eastAsia"/>
      <w:color w:val="000000"/>
      <w:sz w:val="22"/>
      <w:szCs w:val="22"/>
      <w:u w:val="none"/>
    </w:rPr>
  </w:style>
  <w:style w:type="paragraph" w:styleId="a8">
    <w:name w:val="List Paragraph"/>
    <w:basedOn w:val="a"/>
    <w:uiPriority w:val="99"/>
    <w:qFormat/>
    <w:pPr>
      <w:ind w:firstLineChars="200" w:firstLine="420"/>
    </w:pPr>
  </w:style>
  <w:style w:type="paragraph" w:customStyle="1" w:styleId="a9">
    <w:name w:val="闻政正文"/>
    <w:basedOn w:val="a"/>
    <w:qFormat/>
    <w:pPr>
      <w:spacing w:line="500" w:lineRule="exact"/>
      <w:ind w:firstLineChars="200" w:firstLine="560"/>
    </w:pPr>
    <w:rPr>
      <w:rFonts w:eastAsia="仿宋_GB2312"/>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16F56-F995-4C46-A3C5-23245963B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1161</Words>
  <Characters>6619</Characters>
  <Application>Microsoft Office Word</Application>
  <DocSecurity>0</DocSecurity>
  <Lines>55</Lines>
  <Paragraphs>15</Paragraphs>
  <ScaleCrop>false</ScaleCrop>
  <Company>Microsoft</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陈栋</dc:creator>
  <cp:lastModifiedBy>杨海真</cp:lastModifiedBy>
  <cp:revision>478</cp:revision>
  <cp:lastPrinted>2019-02-26T03:40:00Z</cp:lastPrinted>
  <dcterms:created xsi:type="dcterms:W3CDTF">2023-02-26T12:47:00Z</dcterms:created>
  <dcterms:modified xsi:type="dcterms:W3CDTF">2026-03-09T05:51:00Z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4BE71AB4BDED4BC4A9F7B91E86D15064_13</vt:lpwstr>
  </property>
  <property fmtid="{D5CDD505-2E9C-101B-9397-08002B2CF9AE}" pid="4" name="KSOTemplateDocerSaveRecord">
    <vt:lpwstr>eyJoZGlkIjoiYzFhMGU2ZDI2YWFiZGE1NTQxZjgxNjYwYmU1MDVmNjAiLCJ1c2VySWQiOiI4MDUyMjAxNTEifQ==</vt:lpwstr>
  </property>
</Properties>
</file>