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420" w:leftChars="200"/>
        <w:jc w:val="center"/>
        <w:rPr>
          <w:rFonts w:eastAsia="黑体"/>
        </w:rPr>
      </w:pPr>
    </w:p>
    <w:p>
      <w:pPr>
        <w:spacing w:line="576" w:lineRule="exact"/>
        <w:ind w:left="420" w:leftChars="200"/>
        <w:jc w:val="center"/>
        <w:rPr>
          <w:rFonts w:eastAsia="黑体"/>
        </w:rPr>
      </w:pPr>
    </w:p>
    <w:p>
      <w:pPr>
        <w:spacing w:line="576" w:lineRule="exact"/>
        <w:ind w:left="420" w:leftChars="200"/>
        <w:jc w:val="center"/>
        <w:rPr>
          <w:rFonts w:eastAsia="黑体"/>
        </w:rPr>
      </w:pPr>
    </w:p>
    <w:p>
      <w:pPr>
        <w:spacing w:line="576" w:lineRule="exact"/>
        <w:ind w:left="420" w:leftChars="200"/>
        <w:jc w:val="center"/>
        <w:rPr>
          <w:rFonts w:eastAsia="黑体"/>
        </w:rPr>
      </w:pPr>
    </w:p>
    <w:p>
      <w:pPr>
        <w:spacing w:line="576" w:lineRule="exact"/>
        <w:ind w:left="420" w:leftChars="200"/>
        <w:jc w:val="center"/>
        <w:rPr>
          <w:rFonts w:eastAsia="黑体"/>
        </w:rPr>
      </w:pPr>
    </w:p>
    <w:p>
      <w:pPr>
        <w:spacing w:line="576" w:lineRule="exact"/>
        <w:ind w:left="420" w:leftChars="200"/>
        <w:jc w:val="center"/>
        <w:rPr>
          <w:rFonts w:eastAsia="黑体"/>
        </w:rPr>
      </w:pPr>
    </w:p>
    <w:p>
      <w:pPr>
        <w:tabs>
          <w:tab w:val="left" w:pos="8640"/>
        </w:tabs>
        <w:spacing w:line="576" w:lineRule="exact"/>
        <w:ind w:left="420" w:leftChars="200"/>
        <w:jc w:val="center"/>
        <w:rPr>
          <w:rFonts w:eastAsia="黑体"/>
        </w:rPr>
      </w:pPr>
    </w:p>
    <w:p>
      <w:pPr>
        <w:tabs>
          <w:tab w:val="left" w:pos="360"/>
          <w:tab w:val="left" w:pos="540"/>
          <w:tab w:val="left" w:pos="8280"/>
          <w:tab w:val="left" w:pos="8460"/>
          <w:tab w:val="left" w:pos="8640"/>
        </w:tabs>
        <w:spacing w:line="576" w:lineRule="exact"/>
        <w:ind w:firstLine="100" w:firstLineChars="100"/>
        <w:rPr>
          <w:rFonts w:eastAsia="方正小标宋简体"/>
          <w:sz w:val="10"/>
          <w:szCs w:val="10"/>
        </w:rPr>
      </w:pPr>
    </w:p>
    <w:p>
      <w:pPr>
        <w:spacing w:line="576" w:lineRule="exact"/>
        <w:jc w:val="center"/>
        <w:rPr>
          <w:rFonts w:eastAsia="方正小标宋简体"/>
          <w:sz w:val="44"/>
          <w:szCs w:val="44"/>
        </w:rPr>
      </w:pPr>
      <w:r>
        <w:rPr>
          <w:rFonts w:hint="eastAsia" w:eastAsia="方正小标宋简体"/>
          <w:sz w:val="44"/>
          <w:szCs w:val="44"/>
        </w:rPr>
        <w:t>插岗梁保护中心</w:t>
      </w:r>
      <w:r>
        <w:rPr>
          <w:rFonts w:eastAsia="方正小标宋简体"/>
          <w:sz w:val="44"/>
          <w:szCs w:val="44"/>
        </w:rPr>
        <w:t>关于</w:t>
      </w:r>
      <w:r>
        <w:rPr>
          <w:rFonts w:hint="eastAsia" w:eastAsia="方正小标宋简体"/>
          <w:sz w:val="44"/>
          <w:szCs w:val="44"/>
        </w:rPr>
        <w:t>2021年度省级预算执行</w:t>
      </w:r>
    </w:p>
    <w:p>
      <w:pPr>
        <w:spacing w:line="576" w:lineRule="exact"/>
        <w:jc w:val="center"/>
        <w:rPr>
          <w:rFonts w:eastAsia="方正小标宋简体"/>
          <w:sz w:val="44"/>
          <w:szCs w:val="44"/>
        </w:rPr>
      </w:pPr>
      <w:r>
        <w:rPr>
          <w:rFonts w:hint="eastAsia" w:eastAsia="方正小标宋简体"/>
          <w:sz w:val="44"/>
          <w:szCs w:val="44"/>
        </w:rPr>
        <w:t>绩效自评情况的报告</w:t>
      </w:r>
    </w:p>
    <w:p>
      <w:pPr>
        <w:spacing w:line="576" w:lineRule="exact"/>
        <w:rPr>
          <w:rFonts w:eastAsia="仿宋_GB2312"/>
          <w:sz w:val="32"/>
          <w:szCs w:val="32"/>
        </w:rPr>
      </w:pPr>
    </w:p>
    <w:p>
      <w:pPr>
        <w:spacing w:line="576" w:lineRule="exact"/>
        <w:rPr>
          <w:rFonts w:eastAsia="仿宋_GB2312"/>
          <w:kern w:val="0"/>
          <w:sz w:val="32"/>
          <w:szCs w:val="32"/>
        </w:rPr>
      </w:pPr>
      <w:r>
        <w:rPr>
          <w:rFonts w:hint="eastAsia" w:eastAsia="仿宋_GB2312"/>
          <w:kern w:val="0"/>
          <w:sz w:val="32"/>
          <w:szCs w:val="32"/>
        </w:rPr>
        <w:t>白龙江林业保护中心</w:t>
      </w:r>
      <w:r>
        <w:rPr>
          <w:rFonts w:eastAsia="仿宋_GB2312"/>
          <w:kern w:val="0"/>
          <w:sz w:val="32"/>
          <w:szCs w:val="32"/>
        </w:rPr>
        <w:t>：</w:t>
      </w:r>
    </w:p>
    <w:p>
      <w:pPr>
        <w:pStyle w:val="13"/>
        <w:spacing w:line="576" w:lineRule="exact"/>
        <w:ind w:firstLine="640"/>
        <w:rPr>
          <w:sz w:val="32"/>
          <w:szCs w:val="32"/>
        </w:rPr>
      </w:pPr>
      <w:r>
        <w:rPr>
          <w:sz w:val="32"/>
          <w:szCs w:val="32"/>
        </w:rPr>
        <w:t>根据《省财政厅《关于开展2021年度省级预算执行情况绩效自评工作的通知》（甘财绩〔2021〕8号）和省林草</w:t>
      </w:r>
      <w:bookmarkStart w:id="0" w:name="_GoBack"/>
      <w:bookmarkEnd w:id="0"/>
      <w:r>
        <w:rPr>
          <w:sz w:val="32"/>
          <w:szCs w:val="32"/>
        </w:rPr>
        <w:t>局《关于开展2021年度省级预算执行情况绩效评价工作的通知》（甘林规函〔2022〕20号）精神，按照《中共甘肃省委甘肃省人民政府关于全面实施预算绩效管理的实施意见》（甘发〔2018〕32号）、《财政部关于印发&lt;项目支出绩效评价管理办法》的通知》（财预〔2020〕10号）和《甘肃省财政厅关于印发&lt;甘肃省省级预算绩效管理办法&gt;等6个办法和规程的通知》（甘财绩〔2020〕5号）</w:t>
      </w:r>
      <w:r>
        <w:rPr>
          <w:rFonts w:hint="eastAsia"/>
          <w:sz w:val="32"/>
          <w:szCs w:val="32"/>
        </w:rPr>
        <w:t>的文件要求，对2021年度省级预</w:t>
      </w:r>
      <w:r>
        <w:rPr>
          <w:sz w:val="32"/>
          <w:szCs w:val="32"/>
        </w:rPr>
        <w:t>算执行情况绩效自评开展了绩效自评，现将自评情况报告如下：</w:t>
      </w:r>
    </w:p>
    <w:p>
      <w:pPr>
        <w:ind w:firstLine="640" w:firstLineChars="200"/>
        <w:rPr>
          <w:rFonts w:hint="eastAsia" w:ascii="仿宋_GB2312" w:hAnsi="黑体" w:eastAsia="黑体" w:cs="楷体_GB2312"/>
          <w:sz w:val="32"/>
          <w:szCs w:val="32"/>
          <w:lang w:val="en-US" w:eastAsia="zh-CN"/>
        </w:rPr>
      </w:pPr>
      <w:r>
        <w:rPr>
          <w:rFonts w:hint="eastAsia" w:ascii="黑体" w:hAnsi="黑体" w:eastAsia="黑体" w:cs="黑体"/>
          <w:color w:val="auto"/>
          <w:sz w:val="32"/>
          <w:szCs w:val="32"/>
          <w:lang w:val="en"/>
        </w:rPr>
        <w:t>一、基本情</w:t>
      </w:r>
      <w:r>
        <w:rPr>
          <w:rFonts w:hint="eastAsia" w:ascii="黑体" w:hAnsi="黑体" w:eastAsia="黑体" w:cs="黑体"/>
          <w:color w:val="auto"/>
          <w:sz w:val="32"/>
          <w:szCs w:val="32"/>
          <w:lang w:val="en" w:eastAsia="zh-CN"/>
        </w:rPr>
        <w:t>况</w:t>
      </w:r>
    </w:p>
    <w:p>
      <w:pPr>
        <w:pStyle w:val="13"/>
        <w:spacing w:line="576" w:lineRule="exact"/>
        <w:ind w:firstLine="960" w:firstLineChars="300"/>
        <w:rPr>
          <w:rFonts w:ascii="楷体_GB2312" w:hAnsi="楷体_GB2312" w:eastAsia="楷体_GB2312"/>
          <w:kern w:val="2"/>
          <w:sz w:val="32"/>
          <w:szCs w:val="20"/>
        </w:rPr>
      </w:pPr>
      <w:r>
        <w:rPr>
          <w:rFonts w:hint="eastAsia" w:ascii="楷体_GB2312" w:hAnsi="楷体_GB2312" w:eastAsia="楷体_GB2312"/>
          <w:kern w:val="2"/>
          <w:sz w:val="32"/>
          <w:szCs w:val="20"/>
        </w:rPr>
        <w:t>（一）部门主要职能</w:t>
      </w:r>
    </w:p>
    <w:p>
      <w:pPr>
        <w:spacing w:line="576" w:lineRule="exact"/>
        <w:ind w:firstLine="640" w:firstLineChars="200"/>
        <w:rPr>
          <w:rFonts w:eastAsia="仿宋_GB2312"/>
          <w:sz w:val="32"/>
          <w:szCs w:val="32"/>
        </w:rPr>
      </w:pPr>
      <w:r>
        <w:rPr>
          <w:rFonts w:hint="eastAsia" w:eastAsia="仿宋_GB2312"/>
          <w:sz w:val="32"/>
          <w:szCs w:val="32"/>
        </w:rPr>
        <w:t>插岗梁管护中心主要职能负责贯彻执行党和国家林业方针政策及法律法规，保护和扩大辖区的森林资源，维护区域生态平衡和安全。负责林区森林防火、林政执法、禁种铲毒、林业有害生物防治和检验检疫；负责森林资源监测、规划设计；管理保护林地和森林、野生动植物资源；负责生态与林业科研、应用和普及工作。</w:t>
      </w:r>
    </w:p>
    <w:p>
      <w:pPr>
        <w:pStyle w:val="13"/>
        <w:numPr>
          <w:ilvl w:val="0"/>
          <w:numId w:val="1"/>
        </w:numPr>
        <w:spacing w:line="576" w:lineRule="exact"/>
        <w:ind w:firstLine="640" w:firstLineChars="0"/>
        <w:rPr>
          <w:rFonts w:ascii="楷体_GB2312" w:hAnsi="楷体_GB2312" w:eastAsia="楷体_GB2312"/>
          <w:kern w:val="2"/>
          <w:sz w:val="32"/>
          <w:szCs w:val="20"/>
        </w:rPr>
      </w:pPr>
      <w:r>
        <w:rPr>
          <w:rFonts w:hint="eastAsia" w:ascii="楷体_GB2312" w:hAnsi="楷体_GB2312" w:eastAsia="楷体_GB2312"/>
          <w:kern w:val="2"/>
          <w:sz w:val="32"/>
          <w:szCs w:val="20"/>
        </w:rPr>
        <w:t>内设机构及直属单位概况</w:t>
      </w:r>
    </w:p>
    <w:p>
      <w:pPr>
        <w:pStyle w:val="13"/>
        <w:spacing w:line="576" w:lineRule="exact"/>
        <w:ind w:firstLine="640"/>
        <w:rPr>
          <w:kern w:val="2"/>
          <w:sz w:val="32"/>
          <w:szCs w:val="32"/>
        </w:rPr>
      </w:pPr>
      <w:r>
        <w:rPr>
          <w:rFonts w:hint="eastAsia"/>
          <w:sz w:val="32"/>
          <w:szCs w:val="32"/>
        </w:rPr>
        <w:t>插岗梁管护中心</w:t>
      </w:r>
      <w:r>
        <w:rPr>
          <w:rFonts w:hint="eastAsia"/>
          <w:kern w:val="2"/>
          <w:sz w:val="32"/>
          <w:szCs w:val="32"/>
        </w:rPr>
        <w:t>机关内设党委工作部、纪委办公室、工会办公室、办公室、人事科、规划财务科、造林科、资源管理科、天保办、产业管理科、科教信息科、护林防火科、机关党总支13个科室。</w:t>
      </w:r>
    </w:p>
    <w:p>
      <w:pPr>
        <w:pStyle w:val="13"/>
        <w:spacing w:line="576" w:lineRule="exact"/>
        <w:ind w:firstLine="640"/>
        <w:rPr>
          <w:kern w:val="2"/>
          <w:sz w:val="32"/>
          <w:szCs w:val="32"/>
        </w:rPr>
      </w:pPr>
      <w:r>
        <w:rPr>
          <w:rFonts w:hint="eastAsia"/>
          <w:kern w:val="2"/>
          <w:sz w:val="32"/>
          <w:szCs w:val="32"/>
        </w:rPr>
        <w:t>单位直属机构：沙滩保护站、茶岗保护站、铁坝保护站、憨班保护站、种苗和林业有害生物防治检疫站、两水事务站、职工医院、机关事务中心、森林草原消防队。</w:t>
      </w:r>
    </w:p>
    <w:p>
      <w:pPr>
        <w:ind w:firstLine="640"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二、绩效自评工作组织开展情况</w:t>
      </w:r>
    </w:p>
    <w:p>
      <w:pPr>
        <w:tabs>
          <w:tab w:val="left" w:pos="720"/>
          <w:tab w:val="left" w:pos="3600"/>
        </w:tabs>
        <w:spacing w:line="576" w:lineRule="exact"/>
        <w:ind w:firstLine="640" w:firstLineChars="200"/>
        <w:rPr>
          <w:rFonts w:ascii="楷体_GB2312" w:hAnsi="楷体_GB2312" w:eastAsia="楷体_GB2312"/>
          <w:sz w:val="32"/>
          <w:szCs w:val="20"/>
        </w:rPr>
      </w:pPr>
      <w:r>
        <w:rPr>
          <w:rFonts w:ascii="楷体_GB2312" w:hAnsi="楷体_GB2312" w:eastAsia="楷体_GB2312"/>
          <w:sz w:val="32"/>
          <w:szCs w:val="20"/>
        </w:rPr>
        <w:t>（一）自评工作的组织管理情况</w:t>
      </w:r>
    </w:p>
    <w:p>
      <w:pPr>
        <w:tabs>
          <w:tab w:val="left" w:pos="720"/>
          <w:tab w:val="left" w:pos="3600"/>
        </w:tabs>
        <w:spacing w:line="576" w:lineRule="exact"/>
        <w:ind w:firstLine="640" w:firstLineChars="200"/>
        <w:rPr>
          <w:rFonts w:eastAsia="仿宋_GB2312"/>
          <w:sz w:val="32"/>
          <w:szCs w:val="32"/>
        </w:rPr>
      </w:pPr>
      <w:r>
        <w:rPr>
          <w:rFonts w:eastAsia="仿宋_GB2312"/>
          <w:sz w:val="32"/>
          <w:szCs w:val="32"/>
        </w:rPr>
        <w:t>根据《省财政厅《关于开展2021年度省级预算执行情况绩效自评工作的通知》（甘财绩〔2021〕8号）和省林草局《关于开展2021年度省级预算执行情况绩效评价工作的通知》（甘林规函〔2022〕20号）</w:t>
      </w:r>
      <w:r>
        <w:rPr>
          <w:rFonts w:hint="eastAsia" w:eastAsia="仿宋_GB2312"/>
          <w:sz w:val="32"/>
          <w:szCs w:val="32"/>
        </w:rPr>
        <w:t>要求</w:t>
      </w:r>
      <w:r>
        <w:rPr>
          <w:rFonts w:eastAsia="仿宋_GB2312"/>
          <w:sz w:val="32"/>
          <w:szCs w:val="32"/>
        </w:rPr>
        <w:t>，我</w:t>
      </w:r>
      <w:r>
        <w:rPr>
          <w:rFonts w:hint="eastAsia" w:eastAsia="仿宋_GB2312"/>
          <w:sz w:val="32"/>
          <w:szCs w:val="32"/>
        </w:rPr>
        <w:t>中心领导</w:t>
      </w:r>
      <w:r>
        <w:rPr>
          <w:rFonts w:eastAsia="仿宋_GB2312"/>
          <w:sz w:val="32"/>
          <w:szCs w:val="32"/>
        </w:rPr>
        <w:t>高度重视，积极行动，迅速抽调专人，</w:t>
      </w:r>
      <w:r>
        <w:rPr>
          <w:rFonts w:hint="eastAsia" w:eastAsia="仿宋_GB2312"/>
          <w:sz w:val="32"/>
          <w:szCs w:val="32"/>
        </w:rPr>
        <w:t>组成绩效自评工作组</w:t>
      </w:r>
      <w:r>
        <w:rPr>
          <w:rFonts w:eastAsia="仿宋_GB2312"/>
          <w:sz w:val="32"/>
          <w:szCs w:val="32"/>
        </w:rPr>
        <w:t>，采取看现场、查资料、听汇报等方式，逐项量化打分，形成绩效目标自评情况。</w:t>
      </w:r>
    </w:p>
    <w:p>
      <w:pPr>
        <w:tabs>
          <w:tab w:val="left" w:pos="720"/>
          <w:tab w:val="left" w:pos="3600"/>
        </w:tabs>
        <w:spacing w:line="576" w:lineRule="exact"/>
        <w:ind w:firstLine="640" w:firstLineChars="200"/>
        <w:rPr>
          <w:rFonts w:ascii="楷体_GB2312" w:hAnsi="楷体_GB2312" w:eastAsia="楷体_GB2312"/>
          <w:sz w:val="32"/>
          <w:szCs w:val="20"/>
        </w:rPr>
      </w:pPr>
      <w:r>
        <w:rPr>
          <w:rFonts w:hint="eastAsia" w:ascii="楷体_GB2312" w:hAnsi="楷体_GB2312" w:eastAsia="楷体_GB2312"/>
          <w:sz w:val="32"/>
          <w:szCs w:val="20"/>
        </w:rPr>
        <w:t>（二）</w:t>
      </w:r>
      <w:r>
        <w:rPr>
          <w:rFonts w:ascii="楷体_GB2312" w:hAnsi="楷体_GB2312" w:eastAsia="楷体_GB2312"/>
          <w:sz w:val="32"/>
          <w:szCs w:val="20"/>
        </w:rPr>
        <w:t>绩效自评总金额</w:t>
      </w:r>
      <w:r>
        <w:rPr>
          <w:rFonts w:hint="eastAsia" w:ascii="楷体_GB2312" w:hAnsi="楷体_GB2312" w:eastAsia="楷体_GB2312"/>
          <w:sz w:val="32"/>
          <w:szCs w:val="20"/>
        </w:rPr>
        <w:t>、</w:t>
      </w:r>
      <w:r>
        <w:rPr>
          <w:rFonts w:ascii="楷体_GB2312" w:hAnsi="楷体_GB2312" w:eastAsia="楷体_GB2312"/>
          <w:sz w:val="32"/>
          <w:szCs w:val="20"/>
        </w:rPr>
        <w:t>项目个数、名称与金额、覆盖率等</w:t>
      </w:r>
    </w:p>
    <w:p>
      <w:pPr>
        <w:tabs>
          <w:tab w:val="left" w:pos="720"/>
          <w:tab w:val="left" w:pos="3600"/>
        </w:tabs>
        <w:spacing w:line="576" w:lineRule="exact"/>
        <w:ind w:firstLine="640" w:firstLineChars="200"/>
        <w:rPr>
          <w:rFonts w:eastAsia="仿宋_GB2312"/>
          <w:color w:val="000000"/>
          <w:sz w:val="32"/>
          <w:szCs w:val="32"/>
        </w:rPr>
      </w:pPr>
      <w:r>
        <w:rPr>
          <w:rFonts w:eastAsia="仿宋_GB2312"/>
          <w:sz w:val="32"/>
          <w:szCs w:val="32"/>
        </w:rPr>
        <w:t>202</w:t>
      </w:r>
      <w:r>
        <w:rPr>
          <w:rFonts w:hint="eastAsia" w:eastAsia="仿宋_GB2312"/>
          <w:sz w:val="32"/>
          <w:szCs w:val="32"/>
        </w:rPr>
        <w:t>1</w:t>
      </w:r>
      <w:r>
        <w:rPr>
          <w:rFonts w:eastAsia="仿宋_GB2312"/>
          <w:sz w:val="32"/>
          <w:szCs w:val="32"/>
        </w:rPr>
        <w:t>年，下达我</w:t>
      </w:r>
      <w:r>
        <w:rPr>
          <w:rFonts w:hint="eastAsia" w:eastAsia="仿宋_GB2312"/>
          <w:sz w:val="32"/>
          <w:szCs w:val="32"/>
        </w:rPr>
        <w:t>中心部门预算资金7048.35万元</w:t>
      </w:r>
      <w:r>
        <w:rPr>
          <w:rFonts w:eastAsia="仿宋_GB2312"/>
          <w:color w:val="000000"/>
          <w:sz w:val="32"/>
          <w:szCs w:val="32"/>
        </w:rPr>
        <w:t>，</w:t>
      </w:r>
      <w:r>
        <w:rPr>
          <w:rFonts w:hint="eastAsia" w:eastAsia="仿宋_GB2312"/>
          <w:color w:val="000000"/>
          <w:sz w:val="32"/>
          <w:szCs w:val="32"/>
        </w:rPr>
        <w:t>其中基本支出1344.05万元（全部为省级资金），项目支出资金</w:t>
      </w:r>
      <w:r>
        <w:rPr>
          <w:rFonts w:eastAsia="仿宋_GB2312"/>
          <w:color w:val="000000"/>
          <w:sz w:val="32"/>
          <w:szCs w:val="32"/>
        </w:rPr>
        <w:t>5704.3</w:t>
      </w:r>
      <w:r>
        <w:rPr>
          <w:rFonts w:hint="eastAsia" w:eastAsia="仿宋_GB2312"/>
          <w:color w:val="000000"/>
          <w:sz w:val="32"/>
          <w:szCs w:val="32"/>
        </w:rPr>
        <w:t>0万元（中央资金3494.60万元，省级资金2209.70万元），全部纳入绩效自评范围。</w:t>
      </w:r>
    </w:p>
    <w:p>
      <w:pPr>
        <w:tabs>
          <w:tab w:val="left" w:pos="720"/>
          <w:tab w:val="left" w:pos="3600"/>
        </w:tabs>
        <w:spacing w:line="576" w:lineRule="exact"/>
        <w:ind w:firstLine="640" w:firstLineChars="200"/>
        <w:rPr>
          <w:rFonts w:eastAsia="仿宋_GB2312"/>
          <w:color w:val="000000"/>
          <w:sz w:val="32"/>
          <w:szCs w:val="32"/>
        </w:rPr>
      </w:pPr>
      <w:r>
        <w:rPr>
          <w:rFonts w:hint="eastAsia" w:eastAsia="仿宋_GB2312"/>
          <w:color w:val="000000"/>
          <w:sz w:val="32"/>
          <w:szCs w:val="32"/>
        </w:rPr>
        <w:t>项目支出资金</w:t>
      </w:r>
      <w:r>
        <w:rPr>
          <w:rFonts w:eastAsia="仿宋_GB2312"/>
          <w:color w:val="000000"/>
          <w:sz w:val="32"/>
          <w:szCs w:val="32"/>
        </w:rPr>
        <w:t>5704.3</w:t>
      </w:r>
      <w:r>
        <w:rPr>
          <w:rFonts w:hint="eastAsia" w:eastAsia="仿宋_GB2312"/>
          <w:color w:val="000000"/>
          <w:sz w:val="32"/>
          <w:szCs w:val="32"/>
        </w:rPr>
        <w:t>0万元</w:t>
      </w:r>
      <w:r>
        <w:rPr>
          <w:rFonts w:eastAsia="仿宋_GB2312"/>
          <w:color w:val="000000"/>
          <w:sz w:val="32"/>
          <w:szCs w:val="32"/>
        </w:rPr>
        <w:t>，其中：</w:t>
      </w:r>
      <w:r>
        <w:rPr>
          <w:rFonts w:hint="eastAsia" w:eastAsia="仿宋_GB2312"/>
          <w:color w:val="000000"/>
          <w:sz w:val="32"/>
          <w:szCs w:val="32"/>
        </w:rPr>
        <w:t>林果产业发展资金70.00万元；国有林场改革补助经费526.00万元，为省级资金；林业自然保护区补助经费70.00万元为省级资金；自然资源能力保护建设80.00万元，为省级资金；植被恢复费100.00万元，为省级资金；林</w:t>
      </w:r>
      <w:r>
        <w:rPr>
          <w:rFonts w:hint="eastAsia" w:eastAsia="仿宋_GB2312"/>
          <w:sz w:val="32"/>
          <w:szCs w:val="32"/>
        </w:rPr>
        <w:t>业草原资源保护与发展专项资金224.00万（林区禁种铲毒25.00万元，非税收入返还179.00万元，湿地保护修复10.00万元，有害生物防治费10.00万元）为省级资金；天保工程补助资金2486.70万元（森林管护957.00万元，为省级资金；社会保险补助775.00万元，为中央资金；社会保险补助182.70万元，为省级资金；政社性资金725.00万元，为中央资金），中央资金1500.00万元，省级资金986.70万元；国有贫困林场财政专项扶贫资金50.00万元，为中央资金；国土绿化支出260.00万元（森林抚育240.00万元，林木良种补贴20.00万元），为中央资金；森林管护支出1684.60万元（森林生态效益补偿411.00万元，森林资源管理—管护补助支出1273.60万元），为中央资金。</w:t>
      </w:r>
    </w:p>
    <w:p>
      <w:pPr>
        <w:tabs>
          <w:tab w:val="left" w:pos="720"/>
          <w:tab w:val="left" w:pos="3600"/>
        </w:tabs>
        <w:spacing w:line="576" w:lineRule="exact"/>
        <w:ind w:firstLine="640" w:firstLineChars="200"/>
        <w:jc w:val="left"/>
        <w:rPr>
          <w:rFonts w:ascii="楷体_GB2312" w:hAnsi="楷体_GB2312" w:eastAsia="楷体_GB2312"/>
          <w:sz w:val="32"/>
          <w:szCs w:val="20"/>
        </w:rPr>
      </w:pPr>
      <w:r>
        <w:rPr>
          <w:rFonts w:hint="eastAsia" w:ascii="楷体_GB2312" w:hAnsi="楷体_GB2312" w:eastAsia="楷体_GB2312"/>
          <w:sz w:val="32"/>
          <w:szCs w:val="20"/>
        </w:rPr>
        <w:t>（三）</w:t>
      </w:r>
      <w:r>
        <w:rPr>
          <w:rFonts w:ascii="楷体_GB2312" w:hAnsi="楷体_GB2312" w:eastAsia="楷体_GB2312"/>
          <w:sz w:val="32"/>
          <w:szCs w:val="20"/>
        </w:rPr>
        <w:t>自评工作实施过程</w:t>
      </w:r>
    </w:p>
    <w:p>
      <w:pPr>
        <w:tabs>
          <w:tab w:val="left" w:pos="720"/>
          <w:tab w:val="left" w:pos="3600"/>
        </w:tabs>
        <w:spacing w:line="576" w:lineRule="exact"/>
        <w:ind w:firstLine="640" w:firstLineChars="200"/>
        <w:jc w:val="left"/>
        <w:rPr>
          <w:rFonts w:eastAsia="仿宋_GB2312"/>
          <w:color w:val="000000" w:themeColor="text1"/>
          <w:sz w:val="32"/>
          <w:szCs w:val="32"/>
        </w:rPr>
      </w:pPr>
      <w:r>
        <w:rPr>
          <w:rFonts w:eastAsia="仿宋_GB2312"/>
          <w:color w:val="000000" w:themeColor="text1"/>
          <w:sz w:val="32"/>
          <w:szCs w:val="32"/>
        </w:rPr>
        <w:t>按照</w:t>
      </w:r>
      <w:r>
        <w:rPr>
          <w:rFonts w:eastAsia="仿宋_GB2312"/>
          <w:sz w:val="32"/>
          <w:szCs w:val="32"/>
        </w:rPr>
        <w:t>《关于开展2021年度省级预算执行情况绩效评价工作的通知》（甘林规函〔2022〕20号</w:t>
      </w:r>
      <w:r>
        <w:rPr>
          <w:rFonts w:hint="eastAsia" w:eastAsia="仿宋_GB2312"/>
          <w:sz w:val="32"/>
          <w:szCs w:val="32"/>
        </w:rPr>
        <w:t>）</w:t>
      </w:r>
      <w:r>
        <w:rPr>
          <w:rFonts w:eastAsia="仿宋_GB2312"/>
          <w:color w:val="000000" w:themeColor="text1"/>
          <w:sz w:val="32"/>
          <w:szCs w:val="32"/>
        </w:rPr>
        <w:t>要求，</w:t>
      </w:r>
      <w:r>
        <w:rPr>
          <w:rFonts w:hint="eastAsia" w:eastAsia="仿宋_GB2312"/>
          <w:color w:val="000000" w:themeColor="text1"/>
          <w:sz w:val="32"/>
          <w:szCs w:val="32"/>
        </w:rPr>
        <w:t>一是根据自评工作要求，对</w:t>
      </w:r>
      <w:r>
        <w:rPr>
          <w:rFonts w:hint="eastAsia" w:eastAsia="仿宋_GB2312"/>
          <w:sz w:val="32"/>
          <w:szCs w:val="32"/>
        </w:rPr>
        <w:t>省级</w:t>
      </w:r>
      <w:r>
        <w:rPr>
          <w:rFonts w:eastAsia="仿宋_GB2312"/>
          <w:color w:val="000000" w:themeColor="text1"/>
          <w:sz w:val="32"/>
          <w:szCs w:val="32"/>
        </w:rPr>
        <w:t>项目</w:t>
      </w:r>
      <w:r>
        <w:rPr>
          <w:rFonts w:hint="eastAsia" w:eastAsia="仿宋_GB2312"/>
          <w:color w:val="000000" w:themeColor="text1"/>
          <w:sz w:val="32"/>
          <w:szCs w:val="32"/>
        </w:rPr>
        <w:t>完成情况</w:t>
      </w:r>
      <w:r>
        <w:rPr>
          <w:rFonts w:eastAsia="仿宋_GB2312"/>
          <w:color w:val="000000" w:themeColor="text1"/>
          <w:sz w:val="32"/>
          <w:szCs w:val="32"/>
        </w:rPr>
        <w:t>全面开展自查自纠，认真查对每一个项目任务完成和资金支付进度，查阅项目建设和财务支出相关资料，及时查漏补缺，补充完善相关资料。</w:t>
      </w:r>
      <w:r>
        <w:rPr>
          <w:rFonts w:hint="eastAsia" w:eastAsia="仿宋_GB2312"/>
          <w:color w:val="000000" w:themeColor="text1"/>
          <w:sz w:val="32"/>
          <w:szCs w:val="32"/>
        </w:rPr>
        <w:t>二是依据自查结果，准确填报项目绩效自评表。</w:t>
      </w:r>
      <w:r>
        <w:rPr>
          <w:rFonts w:eastAsia="仿宋_GB2312"/>
          <w:color w:val="000000" w:themeColor="text1"/>
          <w:sz w:val="32"/>
          <w:szCs w:val="32"/>
        </w:rPr>
        <w:t>对照项目绩效自评表中每一项指标，依据项目完成和资金支付情况计算填报数据，确保评价指标数据填报真实、准确。</w:t>
      </w:r>
      <w:r>
        <w:rPr>
          <w:rFonts w:hint="eastAsia" w:eastAsia="仿宋_GB2312"/>
          <w:color w:val="000000" w:themeColor="text1"/>
          <w:sz w:val="32"/>
          <w:szCs w:val="32"/>
        </w:rPr>
        <w:t>三是</w:t>
      </w:r>
      <w:r>
        <w:rPr>
          <w:rFonts w:eastAsia="仿宋_GB2312"/>
          <w:color w:val="000000" w:themeColor="text1"/>
          <w:sz w:val="32"/>
          <w:szCs w:val="32"/>
        </w:rPr>
        <w:t>认真撰写项目自评工作报告。依据项目自评表中定性、定量指标完成情况，对每一个项目完成做出客观、真实的评价，对项目管理和资金使用过程中存在的问题，分析问题产生根源，提出切实可操作性整改措施，达到完善制度、健全机制工作目标，确保项目管理科学规范，资金使用安全高效。</w:t>
      </w:r>
    </w:p>
    <w:p>
      <w:pPr>
        <w:ind w:firstLine="640" w:firstLineChars="200"/>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三、部门整体支出绩效自评情况分析</w:t>
      </w:r>
      <w:r>
        <w:rPr>
          <w:rFonts w:hint="eastAsia" w:ascii="黑体" w:hAnsi="黑体" w:eastAsia="黑体" w:cs="黑体"/>
          <w:color w:val="auto"/>
          <w:sz w:val="32"/>
          <w:szCs w:val="32"/>
          <w:lang w:val="en"/>
        </w:rPr>
        <w:tab/>
      </w:r>
    </w:p>
    <w:p>
      <w:pPr>
        <w:spacing w:line="576" w:lineRule="exact"/>
        <w:ind w:firstLine="320" w:firstLineChars="100"/>
        <w:rPr>
          <w:rFonts w:ascii="楷体_GB2312" w:hAnsi="楷体_GB2312" w:eastAsia="楷体_GB2312"/>
          <w:sz w:val="32"/>
          <w:szCs w:val="20"/>
        </w:rPr>
      </w:pPr>
      <w:r>
        <w:rPr>
          <w:rFonts w:hint="eastAsia" w:ascii="楷体_GB2312" w:hAnsi="楷体_GB2312" w:eastAsia="楷体_GB2312"/>
          <w:sz w:val="32"/>
          <w:szCs w:val="20"/>
        </w:rPr>
        <w:t>（一）决算情况</w:t>
      </w:r>
    </w:p>
    <w:p>
      <w:pPr>
        <w:spacing w:line="576" w:lineRule="exact"/>
        <w:ind w:firstLine="640" w:firstLineChars="200"/>
        <w:rPr>
          <w:rFonts w:eastAsia="仿宋_GB2312"/>
          <w:color w:val="000000" w:themeColor="text1"/>
          <w:sz w:val="32"/>
          <w:szCs w:val="32"/>
        </w:rPr>
      </w:pPr>
      <w:r>
        <w:rPr>
          <w:rFonts w:hint="eastAsia" w:ascii="仿宋_GB2312" w:hAnsi="宋体" w:eastAsia="仿宋_GB2312"/>
          <w:color w:val="000000" w:themeColor="text1"/>
          <w:kern w:val="0"/>
          <w:sz w:val="32"/>
          <w:szCs w:val="32"/>
        </w:rPr>
        <w:t>一般公共预算财政拨款资金</w:t>
      </w:r>
      <w:r>
        <w:rPr>
          <w:rFonts w:hint="eastAsia" w:eastAsia="仿宋_GB2312"/>
          <w:sz w:val="32"/>
          <w:szCs w:val="32"/>
        </w:rPr>
        <w:t>7048.35</w:t>
      </w:r>
      <w:r>
        <w:rPr>
          <w:rFonts w:hint="eastAsia" w:ascii="仿宋_GB2312" w:hAnsi="宋体" w:eastAsia="仿宋_GB2312"/>
          <w:color w:val="000000" w:themeColor="text1"/>
          <w:kern w:val="0"/>
          <w:sz w:val="32"/>
          <w:szCs w:val="32"/>
        </w:rPr>
        <w:t>万元，其中：基本支出</w:t>
      </w:r>
      <w:r>
        <w:rPr>
          <w:rFonts w:hint="eastAsia" w:eastAsia="仿宋_GB2312"/>
          <w:color w:val="000000"/>
          <w:sz w:val="32"/>
          <w:szCs w:val="32"/>
        </w:rPr>
        <w:t>1344.05</w:t>
      </w:r>
      <w:r>
        <w:rPr>
          <w:rFonts w:hint="eastAsia" w:ascii="仿宋_GB2312" w:hAnsi="宋体" w:eastAsia="仿宋_GB2312"/>
          <w:color w:val="000000" w:themeColor="text1"/>
          <w:kern w:val="0"/>
          <w:sz w:val="32"/>
          <w:szCs w:val="32"/>
        </w:rPr>
        <w:t>万元、项目支出</w:t>
      </w:r>
      <w:r>
        <w:rPr>
          <w:rFonts w:eastAsia="仿宋_GB2312"/>
          <w:color w:val="000000"/>
          <w:sz w:val="32"/>
          <w:szCs w:val="32"/>
        </w:rPr>
        <w:t>5704.3</w:t>
      </w:r>
      <w:r>
        <w:rPr>
          <w:rFonts w:hint="eastAsia" w:eastAsia="仿宋_GB2312"/>
          <w:color w:val="000000"/>
          <w:sz w:val="32"/>
          <w:szCs w:val="32"/>
        </w:rPr>
        <w:t>0</w:t>
      </w:r>
      <w:r>
        <w:rPr>
          <w:rFonts w:hint="eastAsia" w:ascii="仿宋_GB2312" w:hAnsi="宋体" w:eastAsia="仿宋_GB2312"/>
          <w:color w:val="000000" w:themeColor="text1"/>
          <w:kern w:val="0"/>
          <w:sz w:val="32"/>
          <w:szCs w:val="32"/>
        </w:rPr>
        <w:t>万元，</w:t>
      </w:r>
      <w:r>
        <w:rPr>
          <w:rFonts w:hint="eastAsia" w:ascii="仿宋_GB2312" w:eastAsia="仿宋_GB2312"/>
          <w:color w:val="000000" w:themeColor="text1"/>
          <w:sz w:val="32"/>
          <w:szCs w:val="32"/>
        </w:rPr>
        <w:t>支出完成率为98.48%，其中：基本支出完成</w:t>
      </w:r>
      <w:r>
        <w:rPr>
          <w:rFonts w:hint="eastAsia" w:eastAsia="仿宋_GB2312"/>
          <w:color w:val="000000"/>
          <w:sz w:val="32"/>
          <w:szCs w:val="32"/>
        </w:rPr>
        <w:t>1344.05</w:t>
      </w:r>
      <w:r>
        <w:rPr>
          <w:rFonts w:hint="eastAsia" w:ascii="仿宋_GB2312" w:eastAsia="仿宋_GB2312"/>
          <w:color w:val="000000" w:themeColor="text1"/>
          <w:sz w:val="32"/>
          <w:szCs w:val="32"/>
        </w:rPr>
        <w:t>万元、项目支出完成</w:t>
      </w:r>
      <w:r>
        <w:rPr>
          <w:rFonts w:eastAsia="仿宋_GB2312"/>
          <w:color w:val="000000"/>
          <w:sz w:val="32"/>
          <w:szCs w:val="32"/>
        </w:rPr>
        <w:t>5597.55</w:t>
      </w:r>
      <w:r>
        <w:rPr>
          <w:rFonts w:hint="eastAsia" w:ascii="仿宋_GB2312" w:eastAsia="仿宋_GB2312"/>
          <w:color w:val="000000" w:themeColor="text1"/>
          <w:sz w:val="32"/>
          <w:szCs w:val="32"/>
        </w:rPr>
        <w:t>万元，分别支出完成率为</w:t>
      </w:r>
      <w:r>
        <w:rPr>
          <w:rFonts w:ascii="仿宋_GB2312" w:eastAsia="仿宋_GB2312"/>
          <w:color w:val="000000" w:themeColor="text1"/>
          <w:sz w:val="32"/>
          <w:szCs w:val="32"/>
        </w:rPr>
        <w:t>100</w:t>
      </w:r>
      <w:r>
        <w:rPr>
          <w:rFonts w:hint="eastAsia" w:ascii="仿宋_GB2312" w:eastAsia="仿宋_GB2312"/>
          <w:color w:val="000000" w:themeColor="text1"/>
          <w:sz w:val="32"/>
          <w:szCs w:val="32"/>
        </w:rPr>
        <w:t>%、98.12%。</w:t>
      </w:r>
    </w:p>
    <w:p>
      <w:pPr>
        <w:spacing w:line="576" w:lineRule="exact"/>
        <w:ind w:firstLine="480" w:firstLineChars="150"/>
        <w:rPr>
          <w:rFonts w:ascii="仿宋_GB2312" w:hAnsi="黑体" w:eastAsia="仿宋_GB2312" w:cs="楷体_GB2312"/>
          <w:color w:val="000000" w:themeColor="text1"/>
          <w:sz w:val="32"/>
          <w:szCs w:val="32"/>
        </w:rPr>
      </w:pPr>
      <w:r>
        <w:rPr>
          <w:rFonts w:hint="eastAsia" w:ascii="楷体_GB2312" w:hAnsi="楷体_GB2312" w:eastAsia="楷体_GB2312"/>
          <w:sz w:val="32"/>
          <w:szCs w:val="20"/>
        </w:rPr>
        <w:t>（二）总体绩效目标完成情况分析</w:t>
      </w:r>
    </w:p>
    <w:p>
      <w:pPr>
        <w:spacing w:line="576" w:lineRule="exact"/>
        <w:ind w:firstLine="640" w:firstLineChars="200"/>
        <w:rPr>
          <w:rFonts w:eastAsia="仿宋_GB2312"/>
          <w:color w:val="000000" w:themeColor="text1"/>
          <w:sz w:val="32"/>
          <w:szCs w:val="32"/>
        </w:rPr>
      </w:pPr>
      <w:r>
        <w:rPr>
          <w:rFonts w:eastAsia="仿宋_GB2312"/>
          <w:color w:val="000000" w:themeColor="text1"/>
          <w:sz w:val="32"/>
          <w:szCs w:val="32"/>
        </w:rPr>
        <w:t>总体绩效目标</w:t>
      </w:r>
      <w:r>
        <w:rPr>
          <w:rFonts w:hint="eastAsia" w:eastAsia="仿宋_GB2312"/>
          <w:color w:val="000000" w:themeColor="text1"/>
          <w:sz w:val="32"/>
          <w:szCs w:val="32"/>
        </w:rPr>
        <w:t>：建立健全内控制度，规范资金使用、资产管理、采购管理、人员管理，基本完成当年项目实施及资金支付。</w:t>
      </w:r>
    </w:p>
    <w:p>
      <w:pPr>
        <w:spacing w:line="576" w:lineRule="exact"/>
        <w:ind w:firstLine="640" w:firstLineChars="200"/>
        <w:rPr>
          <w:rFonts w:eastAsia="仿宋_GB2312"/>
          <w:color w:val="000000" w:themeColor="text1"/>
          <w:sz w:val="32"/>
          <w:szCs w:val="32"/>
        </w:rPr>
      </w:pPr>
      <w:r>
        <w:rPr>
          <w:rFonts w:hint="eastAsia" w:eastAsia="仿宋_GB2312"/>
          <w:color w:val="000000" w:themeColor="text1"/>
          <w:sz w:val="32"/>
          <w:szCs w:val="32"/>
        </w:rPr>
        <w:t>绩效目标完成情况：一年来，在省</w:t>
      </w:r>
      <w:r>
        <w:rPr>
          <w:rFonts w:hint="eastAsia" w:eastAsia="仿宋_GB2312"/>
          <w:color w:val="000000" w:themeColor="text1"/>
          <w:sz w:val="32"/>
          <w:szCs w:val="32"/>
          <w:lang w:eastAsia="zh-CN"/>
        </w:rPr>
        <w:t>中心</w:t>
      </w:r>
      <w:r>
        <w:rPr>
          <w:rFonts w:hint="eastAsia" w:eastAsia="仿宋_GB2312"/>
          <w:color w:val="000000" w:themeColor="text1"/>
          <w:sz w:val="32"/>
          <w:szCs w:val="32"/>
        </w:rPr>
        <w:t>党组的正确领导下，</w:t>
      </w:r>
      <w:r>
        <w:rPr>
          <w:rFonts w:hint="eastAsia" w:eastAsia="仿宋_GB2312"/>
          <w:color w:val="000000" w:themeColor="text1"/>
          <w:sz w:val="32"/>
          <w:szCs w:val="32"/>
          <w:lang w:eastAsia="zh-CN"/>
        </w:rPr>
        <w:t>中心</w:t>
      </w:r>
      <w:r>
        <w:rPr>
          <w:rFonts w:hint="eastAsia" w:eastAsia="仿宋_GB2312"/>
          <w:color w:val="000000" w:themeColor="text1"/>
          <w:sz w:val="32"/>
          <w:szCs w:val="32"/>
        </w:rPr>
        <w:t>党委团结带领全系统广大党员和干部职工，抢抓政策机遇，认真履行职责，创新工作措施，狠抓工作落实，圆满完成了各项工作任务。</w:t>
      </w:r>
    </w:p>
    <w:p>
      <w:pPr>
        <w:spacing w:line="576" w:lineRule="exact"/>
        <w:ind w:firstLine="640" w:firstLineChars="200"/>
        <w:rPr>
          <w:rFonts w:ascii="楷体_GB2312" w:hAnsi="楷体_GB2312" w:eastAsia="楷体_GB2312"/>
          <w:sz w:val="32"/>
          <w:szCs w:val="20"/>
        </w:rPr>
      </w:pPr>
      <w:r>
        <w:rPr>
          <w:rFonts w:hint="eastAsia" w:ascii="楷体_GB2312" w:hAnsi="楷体_GB2312" w:eastAsia="楷体_GB2312"/>
          <w:sz w:val="32"/>
          <w:szCs w:val="20"/>
        </w:rPr>
        <w:t>（三）各项指标完成情况分析</w:t>
      </w:r>
    </w:p>
    <w:p>
      <w:pPr>
        <w:spacing w:line="576" w:lineRule="exact"/>
        <w:ind w:firstLine="640" w:firstLineChars="200"/>
        <w:rPr>
          <w:rFonts w:ascii="仿宋_GB2312" w:hAnsi="黑体" w:eastAsia="仿宋_GB2312" w:cs="楷体_GB2312"/>
          <w:color w:val="000000" w:themeColor="text1"/>
          <w:sz w:val="32"/>
          <w:szCs w:val="32"/>
        </w:rPr>
      </w:pPr>
      <w:r>
        <w:rPr>
          <w:rFonts w:hint="eastAsia" w:ascii="仿宋_GB2312" w:hAnsi="黑体" w:eastAsia="仿宋_GB2312" w:cs="楷体_GB2312"/>
          <w:color w:val="000000" w:themeColor="text1"/>
          <w:sz w:val="32"/>
          <w:szCs w:val="32"/>
        </w:rPr>
        <w:t>通过自评，我单位2021年整体支出绩效评价总得分99分，其中：部门管理总分27分，自评得分27分。履职效果总分54分，自评得分54分，能力建设总分9分，自评得分9分。</w:t>
      </w:r>
    </w:p>
    <w:p>
      <w:pPr>
        <w:spacing w:line="576" w:lineRule="exact"/>
        <w:ind w:firstLine="640" w:firstLineChars="200"/>
        <w:rPr>
          <w:rFonts w:ascii="楷体_GB2312" w:hAnsi="楷体_GB2312" w:eastAsia="楷体_GB2312"/>
          <w:sz w:val="32"/>
          <w:szCs w:val="20"/>
        </w:rPr>
      </w:pPr>
      <w:r>
        <w:rPr>
          <w:rFonts w:hint="eastAsia" w:ascii="楷体_GB2312" w:hAnsi="楷体_GB2312" w:eastAsia="楷体_GB2312"/>
          <w:sz w:val="32"/>
          <w:szCs w:val="20"/>
        </w:rPr>
        <w:t>（四）偏离绩效目标的原因及下一步改进措施</w:t>
      </w:r>
    </w:p>
    <w:p>
      <w:pPr>
        <w:spacing w:line="576" w:lineRule="exact"/>
        <w:ind w:right="-315" w:rightChars="-150" w:firstLine="640" w:firstLineChars="200"/>
        <w:rPr>
          <w:rFonts w:eastAsia="仿宋_GB2312"/>
          <w:color w:val="000000" w:themeColor="text1"/>
          <w:sz w:val="32"/>
          <w:szCs w:val="32"/>
        </w:rPr>
      </w:pPr>
      <w:r>
        <w:rPr>
          <w:rFonts w:hint="eastAsia" w:eastAsia="仿宋_GB2312"/>
          <w:color w:val="000000" w:themeColor="text1"/>
          <w:sz w:val="32"/>
          <w:szCs w:val="32"/>
        </w:rPr>
        <w:t>通过</w:t>
      </w:r>
      <w:r>
        <w:rPr>
          <w:rFonts w:eastAsia="仿宋_GB2312"/>
          <w:color w:val="000000" w:themeColor="text1"/>
          <w:sz w:val="32"/>
          <w:szCs w:val="32"/>
        </w:rPr>
        <w:t>自评，我</w:t>
      </w:r>
      <w:r>
        <w:rPr>
          <w:rFonts w:hint="eastAsia" w:eastAsia="仿宋_GB2312"/>
          <w:color w:val="000000" w:themeColor="text1"/>
          <w:sz w:val="32"/>
          <w:szCs w:val="32"/>
        </w:rPr>
        <w:t>中心</w:t>
      </w:r>
      <w:r>
        <w:rPr>
          <w:rFonts w:eastAsia="仿宋_GB2312"/>
          <w:color w:val="000000" w:themeColor="text1"/>
          <w:sz w:val="32"/>
          <w:szCs w:val="32"/>
        </w:rPr>
        <w:t>存在的不足</w:t>
      </w:r>
      <w:r>
        <w:rPr>
          <w:rFonts w:hint="eastAsia" w:eastAsia="仿宋_GB2312"/>
          <w:color w:val="000000" w:themeColor="text1"/>
          <w:sz w:val="32"/>
          <w:szCs w:val="32"/>
        </w:rPr>
        <w:t>：主要原因是个别</w:t>
      </w:r>
      <w:r>
        <w:rPr>
          <w:rFonts w:eastAsia="仿宋_GB2312"/>
          <w:color w:val="000000" w:themeColor="text1"/>
          <w:sz w:val="32"/>
          <w:szCs w:val="32"/>
        </w:rPr>
        <w:t>专项资金计划、资金到位迟，实施方案、作业设计未能及时</w:t>
      </w:r>
      <w:r>
        <w:rPr>
          <w:rFonts w:hint="eastAsia" w:eastAsia="仿宋_GB2312"/>
          <w:color w:val="000000" w:themeColor="text1"/>
          <w:sz w:val="32"/>
          <w:szCs w:val="32"/>
        </w:rPr>
        <w:t>报批</w:t>
      </w:r>
      <w:r>
        <w:rPr>
          <w:rFonts w:eastAsia="仿宋_GB2312"/>
          <w:color w:val="000000" w:themeColor="text1"/>
          <w:sz w:val="32"/>
          <w:szCs w:val="32"/>
        </w:rPr>
        <w:t>，错过项目实施季节，造成项目跨年度实施，影响当年支出进度。</w:t>
      </w:r>
      <w:r>
        <w:rPr>
          <w:rFonts w:hint="eastAsia" w:eastAsia="仿宋_GB2312"/>
          <w:color w:val="000000" w:themeColor="text1"/>
          <w:sz w:val="32"/>
          <w:szCs w:val="32"/>
        </w:rPr>
        <w:t>单位</w:t>
      </w:r>
      <w:r>
        <w:rPr>
          <w:rFonts w:eastAsia="仿宋_GB2312"/>
          <w:color w:val="000000" w:themeColor="text1"/>
          <w:sz w:val="32"/>
          <w:szCs w:val="32"/>
        </w:rPr>
        <w:t>整体支出定量</w:t>
      </w:r>
      <w:r>
        <w:rPr>
          <w:rFonts w:hint="eastAsia" w:eastAsia="仿宋_GB2312"/>
          <w:color w:val="000000" w:themeColor="text1"/>
          <w:sz w:val="32"/>
          <w:szCs w:val="32"/>
        </w:rPr>
        <w:t>、</w:t>
      </w:r>
      <w:r>
        <w:rPr>
          <w:rFonts w:eastAsia="仿宋_GB2312"/>
          <w:color w:val="000000" w:themeColor="text1"/>
          <w:sz w:val="32"/>
          <w:szCs w:val="32"/>
        </w:rPr>
        <w:t>定性绩效目标设立不够明确、细化和</w:t>
      </w:r>
      <w:r>
        <w:rPr>
          <w:rFonts w:hint="eastAsia" w:eastAsia="仿宋_GB2312"/>
          <w:color w:val="000000" w:themeColor="text1"/>
          <w:sz w:val="32"/>
          <w:szCs w:val="32"/>
        </w:rPr>
        <w:t>科学</w:t>
      </w:r>
      <w:r>
        <w:rPr>
          <w:rFonts w:eastAsia="仿宋_GB2312"/>
          <w:color w:val="000000" w:themeColor="text1"/>
          <w:sz w:val="32"/>
          <w:szCs w:val="32"/>
        </w:rPr>
        <w:t>。主要表现在部门管理</w:t>
      </w:r>
      <w:r>
        <w:rPr>
          <w:rFonts w:hint="eastAsia" w:eastAsia="仿宋_GB2312"/>
          <w:color w:val="000000" w:themeColor="text1"/>
          <w:sz w:val="32"/>
          <w:szCs w:val="32"/>
        </w:rPr>
        <w:t>、</w:t>
      </w:r>
      <w:r>
        <w:rPr>
          <w:rFonts w:eastAsia="仿宋_GB2312"/>
          <w:color w:val="000000" w:themeColor="text1"/>
          <w:sz w:val="32"/>
          <w:szCs w:val="32"/>
        </w:rPr>
        <w:t>履职效果</w:t>
      </w:r>
      <w:r>
        <w:rPr>
          <w:rFonts w:hint="eastAsia" w:eastAsia="仿宋_GB2312"/>
          <w:color w:val="000000" w:themeColor="text1"/>
          <w:sz w:val="32"/>
          <w:szCs w:val="32"/>
        </w:rPr>
        <w:t>、</w:t>
      </w:r>
      <w:r>
        <w:rPr>
          <w:rFonts w:eastAsia="仿宋_GB2312"/>
          <w:color w:val="000000" w:themeColor="text1"/>
          <w:sz w:val="32"/>
          <w:szCs w:val="32"/>
        </w:rPr>
        <w:t>能力建设等绩效目标设立缺少量化可衡量指标</w:t>
      </w:r>
      <w:r>
        <w:rPr>
          <w:rFonts w:hint="eastAsia" w:eastAsia="仿宋_GB2312"/>
          <w:color w:val="000000" w:themeColor="text1"/>
          <w:sz w:val="32"/>
          <w:szCs w:val="32"/>
        </w:rPr>
        <w:t>，</w:t>
      </w:r>
      <w:r>
        <w:rPr>
          <w:rFonts w:eastAsia="仿宋_GB2312"/>
          <w:color w:val="000000" w:themeColor="text1"/>
          <w:sz w:val="32"/>
          <w:szCs w:val="32"/>
        </w:rPr>
        <w:t>评价标准不够细致科学。</w:t>
      </w:r>
    </w:p>
    <w:p>
      <w:pPr>
        <w:spacing w:line="576" w:lineRule="exact"/>
        <w:ind w:firstLine="640" w:firstLineChars="200"/>
        <w:rPr>
          <w:rFonts w:eastAsia="仿宋_GB2312"/>
          <w:color w:val="000000" w:themeColor="text1"/>
          <w:sz w:val="32"/>
          <w:szCs w:val="32"/>
        </w:rPr>
      </w:pPr>
      <w:r>
        <w:rPr>
          <w:rFonts w:hint="eastAsia" w:eastAsia="仿宋_GB2312"/>
          <w:color w:val="000000" w:themeColor="text1"/>
          <w:sz w:val="32"/>
          <w:szCs w:val="32"/>
        </w:rPr>
        <w:t>改进措施：加强部门协调调度，强化责任担当。对当年未完成项目，科室负责人要增强第一责任人意识，主动协调汇报工作进展，及时协调解决问题，深刻分析原因，制定时间路线图，细化措施、明确责任和完成时限要求。进一步</w:t>
      </w:r>
      <w:r>
        <w:rPr>
          <w:rFonts w:eastAsia="仿宋_GB2312"/>
          <w:color w:val="000000" w:themeColor="text1"/>
          <w:sz w:val="32"/>
          <w:szCs w:val="32"/>
        </w:rPr>
        <w:t>完善量化绩效</w:t>
      </w:r>
      <w:r>
        <w:rPr>
          <w:rFonts w:hint="eastAsia" w:eastAsia="仿宋_GB2312"/>
          <w:color w:val="000000" w:themeColor="text1"/>
          <w:sz w:val="32"/>
          <w:szCs w:val="32"/>
        </w:rPr>
        <w:t>目标和评价标准，</w:t>
      </w:r>
      <w:r>
        <w:rPr>
          <w:rFonts w:eastAsia="仿宋_GB2312"/>
          <w:color w:val="000000" w:themeColor="text1"/>
          <w:sz w:val="32"/>
          <w:szCs w:val="32"/>
        </w:rPr>
        <w:t>做到指向明确、细化量化、合理可行、相应匹配，实现项目实施与绩效评价并重，同检查、同考核，确保资金使用效益。通过绩效评价，进一步推进单位各项管理工作规范高效落实，有效提高工作质量、充分发挥资金支出效益</w:t>
      </w:r>
      <w:r>
        <w:rPr>
          <w:rFonts w:hint="eastAsia" w:eastAsia="仿宋_GB2312"/>
          <w:color w:val="000000" w:themeColor="text1"/>
          <w:sz w:val="32"/>
          <w:szCs w:val="32"/>
        </w:rPr>
        <w:t>，</w:t>
      </w:r>
      <w:r>
        <w:rPr>
          <w:rFonts w:eastAsia="仿宋_GB2312"/>
          <w:color w:val="000000" w:themeColor="text1"/>
          <w:sz w:val="32"/>
          <w:szCs w:val="32"/>
        </w:rPr>
        <w:t>改进预算执行和管理水平，提高资金使用管理能力</w:t>
      </w:r>
      <w:r>
        <w:rPr>
          <w:rFonts w:hint="eastAsia" w:eastAsia="仿宋_GB2312"/>
          <w:color w:val="000000" w:themeColor="text1"/>
          <w:sz w:val="32"/>
          <w:szCs w:val="32"/>
        </w:rPr>
        <w:t>，</w:t>
      </w:r>
      <w:r>
        <w:rPr>
          <w:rFonts w:eastAsia="仿宋_GB2312"/>
          <w:color w:val="000000" w:themeColor="text1"/>
          <w:sz w:val="32"/>
          <w:szCs w:val="32"/>
        </w:rPr>
        <w:t>运用绩效评价结果，将评价结果作为推进资源管护、财务管理、项目建设、资产管理、内部控制制度建立、资金分配等工作的重要依据。</w:t>
      </w:r>
    </w:p>
    <w:p>
      <w:pPr>
        <w:pStyle w:val="13"/>
        <w:spacing w:line="576" w:lineRule="exact"/>
        <w:ind w:firstLine="640"/>
        <w:rPr>
          <w:rFonts w:ascii="仿宋_GB2312" w:hAnsi="黑体" w:cs="楷体_GB2312"/>
          <w:color w:val="000000" w:themeColor="text1"/>
          <w:sz w:val="32"/>
          <w:szCs w:val="32"/>
        </w:rPr>
      </w:pPr>
      <w:r>
        <w:rPr>
          <w:rFonts w:hint="eastAsia" w:ascii="黑体" w:hAnsi="黑体" w:eastAsia="黑体" w:cs="黑体"/>
          <w:color w:val="000000" w:themeColor="text1"/>
          <w:sz w:val="32"/>
          <w:szCs w:val="32"/>
        </w:rPr>
        <w:t>四、</w:t>
      </w:r>
      <w:r>
        <w:rPr>
          <w:rFonts w:hint="eastAsia" w:ascii="黑体" w:hAnsi="黑体" w:eastAsia="黑体" w:cs="黑体"/>
          <w:color w:val="auto"/>
          <w:sz w:val="32"/>
          <w:szCs w:val="32"/>
          <w:lang w:val="en"/>
        </w:rPr>
        <w:t>部门预算项目支出绩效自评情况分析</w:t>
      </w:r>
    </w:p>
    <w:p>
      <w:pPr>
        <w:spacing w:line="576" w:lineRule="exact"/>
        <w:ind w:firstLine="640" w:firstLineChars="200"/>
        <w:rPr>
          <w:rFonts w:eastAsia="仿宋_GB2312"/>
          <w:color w:val="000000" w:themeColor="text1"/>
          <w:sz w:val="32"/>
          <w:szCs w:val="32"/>
        </w:rPr>
      </w:pPr>
      <w:r>
        <w:rPr>
          <w:rFonts w:eastAsia="仿宋_GB2312"/>
          <w:color w:val="000000" w:themeColor="text1"/>
          <w:sz w:val="32"/>
          <w:szCs w:val="32"/>
        </w:rPr>
        <w:t>202</w:t>
      </w:r>
      <w:r>
        <w:rPr>
          <w:rFonts w:hint="eastAsia" w:eastAsia="仿宋_GB2312"/>
          <w:color w:val="000000" w:themeColor="text1"/>
          <w:sz w:val="32"/>
          <w:szCs w:val="32"/>
        </w:rPr>
        <w:t>1年，我中心省级预算支出项目11个，当年财政拨款</w:t>
      </w:r>
      <w:r>
        <w:rPr>
          <w:rFonts w:eastAsia="仿宋_GB2312"/>
          <w:color w:val="000000"/>
          <w:sz w:val="32"/>
          <w:szCs w:val="32"/>
        </w:rPr>
        <w:t>5704.3</w:t>
      </w:r>
      <w:r>
        <w:rPr>
          <w:rFonts w:hint="eastAsia" w:eastAsia="仿宋_GB2312"/>
          <w:color w:val="000000"/>
          <w:sz w:val="32"/>
          <w:szCs w:val="32"/>
        </w:rPr>
        <w:t>0</w:t>
      </w:r>
      <w:r>
        <w:rPr>
          <w:rFonts w:hint="eastAsia" w:eastAsia="仿宋_GB2312"/>
          <w:color w:val="000000" w:themeColor="text1"/>
          <w:sz w:val="32"/>
          <w:szCs w:val="32"/>
        </w:rPr>
        <w:t>万元，全年支出</w:t>
      </w:r>
      <w:r>
        <w:rPr>
          <w:rFonts w:eastAsia="仿宋_GB2312"/>
          <w:color w:val="000000"/>
          <w:sz w:val="32"/>
          <w:szCs w:val="32"/>
        </w:rPr>
        <w:t>55</w:t>
      </w:r>
      <w:r>
        <w:rPr>
          <w:rFonts w:hint="eastAsia" w:eastAsia="仿宋_GB2312"/>
          <w:color w:val="000000"/>
          <w:sz w:val="32"/>
          <w:szCs w:val="32"/>
        </w:rPr>
        <w:t>1</w:t>
      </w:r>
      <w:r>
        <w:rPr>
          <w:rFonts w:eastAsia="仿宋_GB2312"/>
          <w:color w:val="000000"/>
          <w:sz w:val="32"/>
          <w:szCs w:val="32"/>
        </w:rPr>
        <w:t>7.55</w:t>
      </w:r>
      <w:r>
        <w:rPr>
          <w:rFonts w:hint="eastAsia" w:eastAsia="仿宋_GB2312"/>
          <w:color w:val="000000" w:themeColor="text1"/>
          <w:sz w:val="32"/>
          <w:szCs w:val="32"/>
        </w:rPr>
        <w:t>万元，执行率98.12%。通过自评结果，分项目自评情况分析如下：</w:t>
      </w:r>
    </w:p>
    <w:p>
      <w:pPr>
        <w:pStyle w:val="13"/>
        <w:spacing w:line="576" w:lineRule="exact"/>
        <w:ind w:firstLineChars="0"/>
        <w:rPr>
          <w:sz w:val="32"/>
          <w:szCs w:val="32"/>
        </w:rPr>
      </w:pPr>
      <w:r>
        <w:rPr>
          <w:rFonts w:hint="eastAsia" w:ascii="楷体_GB2312" w:hAnsi="楷体_GB2312" w:eastAsia="楷体_GB2312"/>
          <w:kern w:val="2"/>
          <w:sz w:val="32"/>
          <w:szCs w:val="20"/>
        </w:rPr>
        <w:t>（一）森林管护资金项目</w:t>
      </w:r>
    </w:p>
    <w:p>
      <w:pPr>
        <w:pStyle w:val="13"/>
        <w:spacing w:line="576" w:lineRule="exact"/>
        <w:ind w:firstLine="640"/>
        <w:rPr>
          <w:sz w:val="32"/>
          <w:szCs w:val="32"/>
        </w:rPr>
      </w:pPr>
      <w:r>
        <w:rPr>
          <w:rFonts w:hint="eastAsia"/>
          <w:sz w:val="32"/>
          <w:szCs w:val="32"/>
        </w:rPr>
        <w:t>计划投资957.00</w:t>
      </w:r>
      <w:r>
        <w:rPr>
          <w:sz w:val="32"/>
          <w:szCs w:val="32"/>
        </w:rPr>
        <w:t>万元</w:t>
      </w:r>
      <w:r>
        <w:rPr>
          <w:rFonts w:hint="eastAsia"/>
          <w:sz w:val="32"/>
          <w:szCs w:val="32"/>
        </w:rPr>
        <w:t>，</w:t>
      </w:r>
      <w:r>
        <w:rPr>
          <w:sz w:val="32"/>
          <w:szCs w:val="32"/>
        </w:rPr>
        <w:t>实际完成支出</w:t>
      </w:r>
      <w:r>
        <w:rPr>
          <w:rFonts w:hint="eastAsia"/>
          <w:sz w:val="32"/>
          <w:szCs w:val="32"/>
        </w:rPr>
        <w:t>957.00万元，预算执行率为</w:t>
      </w:r>
      <w:r>
        <w:rPr>
          <w:sz w:val="32"/>
          <w:szCs w:val="32"/>
        </w:rPr>
        <w:t>100</w:t>
      </w:r>
      <w:r>
        <w:rPr>
          <w:rFonts w:hint="eastAsia"/>
          <w:sz w:val="32"/>
          <w:szCs w:val="32"/>
        </w:rPr>
        <w:t>%。</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（二）社会保险补助项目</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计划投资182.70万元，实际完成支出182.70万元，预算执行率为100%。</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（三）湿地保护修复资金项目</w:t>
      </w:r>
      <w:r>
        <w:rPr>
          <w:rFonts w:hint="eastAsia" w:ascii="楷体_GB2312" w:hAnsi="楷体_GB2312" w:eastAsia="楷体_GB2312"/>
          <w:kern w:val="2"/>
          <w:sz w:val="32"/>
          <w:szCs w:val="20"/>
        </w:rPr>
        <w:tab/>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计划投资10.00万元，实际完成支出10.00万元，预算执行率为84.00%。</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（四）林业有害生物防治项目</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计划投资10.00万元，实际完成支出10.00万元，预算执行率为100%。</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(五)禁种铲毒</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计划投资25.00万元，实际完成支出25.00万元，预算执行率为100%。</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（六）林木林地返还</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计划投资179.00万元，实际完成支出142.25万元，预算执行率为79%。</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（七）植被恢复费</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计划投资100.00万元，实际完成支出100.00万元，预算执行率为100%。</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（八）自然资源能力保护建设</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计划投资80.00万元，实际完成支出80.00万元，预算执行率为100%。</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（九）林业自然保护区补助</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计划投资70.00万元，实际完成支出70.00万元，预算执行率为100%。</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（十）国有林场改革补助</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计划投资526.00万元，实际完成支出526.00万元，预算执行率为100%。</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（十一）林果产业发展资金</w:t>
      </w:r>
    </w:p>
    <w:p>
      <w:pPr>
        <w:pStyle w:val="13"/>
        <w:spacing w:line="576" w:lineRule="exact"/>
        <w:ind w:firstLineChars="0"/>
        <w:rPr>
          <w:rFonts w:ascii="楷体_GB2312" w:hAnsi="楷体_GB2312" w:eastAsia="楷体_GB2312"/>
          <w:kern w:val="2"/>
          <w:sz w:val="32"/>
          <w:szCs w:val="20"/>
        </w:rPr>
      </w:pPr>
      <w:r>
        <w:rPr>
          <w:rFonts w:hint="eastAsia" w:ascii="楷体_GB2312" w:hAnsi="楷体_GB2312" w:eastAsia="楷体_GB2312"/>
          <w:kern w:val="2"/>
          <w:sz w:val="32"/>
          <w:szCs w:val="20"/>
        </w:rPr>
        <w:t>计划投资70.00万元，实际完成支出0.00万元，预算执行率为0%。</w:t>
      </w:r>
    </w:p>
    <w:p>
      <w:pPr>
        <w:spacing w:line="576"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五、绩效自评结果拟应用和公开情况</w:t>
      </w:r>
    </w:p>
    <w:p>
      <w:pPr>
        <w:spacing w:line="576" w:lineRule="exact"/>
        <w:ind w:firstLine="640" w:firstLineChars="200"/>
        <w:rPr>
          <w:rFonts w:eastAsia="仿宋_GB2312"/>
          <w:kern w:val="0"/>
          <w:sz w:val="32"/>
          <w:szCs w:val="32"/>
        </w:rPr>
      </w:pPr>
      <w:r>
        <w:rPr>
          <w:rFonts w:hint="eastAsia" w:eastAsia="仿宋_GB2312"/>
          <w:kern w:val="0"/>
          <w:sz w:val="32"/>
          <w:szCs w:val="32"/>
        </w:rPr>
        <w:t>我中心将切实加强自评结果的整理、分析，进一步细化完善预算绩效评价指标，制定科学合理的评价方案，加强对人员经费和省级财政专项资金的使用管理，确保资金安全高效运行。对预算执行率偏低、自评结果较差的项目，要分析原因，落实整改措施，限期整改到位，并将评价结果引入年终综合考评机制。同时，按要求将绩效评价结果编入部门决算，依法公开接受社会监督。</w:t>
      </w:r>
    </w:p>
    <w:p>
      <w:pPr>
        <w:spacing w:line="576" w:lineRule="exact"/>
        <w:ind w:firstLine="645"/>
        <w:rPr>
          <w:rFonts w:eastAsia="仿宋"/>
          <w:color w:val="000000"/>
          <w:spacing w:val="-11"/>
          <w:sz w:val="32"/>
          <w:szCs w:val="32"/>
        </w:rPr>
      </w:pPr>
      <w:r>
        <w:rPr>
          <w:rFonts w:hint="eastAsia" w:eastAsia="黑体"/>
          <w:color w:val="000000" w:themeColor="text1"/>
          <w:sz w:val="32"/>
          <w:szCs w:val="32"/>
        </w:rPr>
        <w:t>六</w:t>
      </w:r>
      <w:r>
        <w:rPr>
          <w:rFonts w:eastAsia="黑体"/>
          <w:color w:val="000000" w:themeColor="text1"/>
          <w:sz w:val="32"/>
          <w:szCs w:val="32"/>
        </w:rPr>
        <w:t>、其他需说明的问题：无</w:t>
      </w:r>
    </w:p>
    <w:p>
      <w:pPr>
        <w:pStyle w:val="6"/>
        <w:spacing w:line="576" w:lineRule="exact"/>
        <w:ind w:firstLine="2533" w:firstLineChars="850"/>
        <w:jc w:val="both"/>
        <w:rPr>
          <w:rFonts w:ascii="Times New Roman" w:hAnsi="Times New Roman" w:eastAsia="仿宋" w:cs="Times New Roman"/>
          <w:color w:val="000000"/>
          <w:spacing w:val="-11"/>
          <w:sz w:val="32"/>
          <w:szCs w:val="32"/>
        </w:rPr>
      </w:pPr>
    </w:p>
    <w:p>
      <w:pPr>
        <w:pStyle w:val="6"/>
        <w:spacing w:line="576" w:lineRule="exact"/>
        <w:ind w:firstLine="2533" w:firstLineChars="850"/>
        <w:jc w:val="both"/>
        <w:rPr>
          <w:rFonts w:ascii="Times New Roman" w:hAnsi="Times New Roman" w:eastAsia="仿宋" w:cs="Times New Roman"/>
          <w:color w:val="000000"/>
          <w:spacing w:val="-11"/>
          <w:sz w:val="32"/>
          <w:szCs w:val="32"/>
        </w:rPr>
      </w:pPr>
    </w:p>
    <w:p>
      <w:pPr>
        <w:pStyle w:val="6"/>
        <w:spacing w:line="576" w:lineRule="exact"/>
        <w:ind w:firstLine="2533" w:firstLineChars="850"/>
        <w:jc w:val="both"/>
        <w:rPr>
          <w:rFonts w:ascii="Times New Roman" w:hAnsi="Times New Roman" w:eastAsia="仿宋" w:cs="Times New Roman"/>
          <w:color w:val="000000"/>
          <w:spacing w:val="-11"/>
          <w:sz w:val="32"/>
          <w:szCs w:val="32"/>
        </w:rPr>
      </w:pPr>
      <w:r>
        <w:rPr>
          <w:rFonts w:hint="eastAsia" w:ascii="Times New Roman" w:hAnsi="Times New Roman" w:eastAsia="仿宋" w:cs="Times New Roman"/>
          <w:color w:val="000000"/>
          <w:spacing w:val="-11"/>
          <w:sz w:val="32"/>
          <w:szCs w:val="32"/>
        </w:rPr>
        <w:t>甘肃白龙江插岗梁省级自然保护区管护中心</w:t>
      </w:r>
    </w:p>
    <w:p>
      <w:pPr>
        <w:pStyle w:val="6"/>
        <w:spacing w:line="576" w:lineRule="exact"/>
        <w:ind w:firstLine="4160" w:firstLineChars="13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20</w:t>
      </w:r>
      <w:r>
        <w:rPr>
          <w:rFonts w:hint="eastAsia" w:ascii="Times New Roman" w:hAnsi="Times New Roman" w:eastAsia="仿宋" w:cs="Times New Roman"/>
          <w:color w:val="000000"/>
          <w:sz w:val="32"/>
          <w:szCs w:val="32"/>
        </w:rPr>
        <w:t>22</w:t>
      </w:r>
      <w:r>
        <w:rPr>
          <w:rFonts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rPr>
        <w:t>1</w:t>
      </w:r>
      <w:r>
        <w:rPr>
          <w:rFonts w:ascii="Times New Roman" w:hAnsi="Times New Roman" w:eastAsia="仿宋" w:cs="Times New Roman"/>
          <w:color w:val="000000"/>
          <w:sz w:val="32"/>
          <w:szCs w:val="32"/>
        </w:rPr>
        <w:t>月20日</w:t>
      </w:r>
    </w:p>
    <w:p>
      <w:pPr>
        <w:tabs>
          <w:tab w:val="left" w:pos="142"/>
          <w:tab w:val="left" w:pos="284"/>
          <w:tab w:val="left" w:pos="8647"/>
        </w:tabs>
        <w:spacing w:line="576" w:lineRule="exact"/>
        <w:rPr>
          <w:rFonts w:eastAsia="仿宋_GB2312"/>
          <w:w w:val="89"/>
          <w:sz w:val="32"/>
          <w:szCs w:val="32"/>
        </w:rPr>
      </w:pPr>
    </w:p>
    <w:p>
      <w:pPr>
        <w:spacing w:line="576" w:lineRule="exact"/>
        <w:rPr>
          <w:rFonts w:eastAsia="仿宋_GB2312"/>
          <w:sz w:val="28"/>
          <w:szCs w:val="28"/>
        </w:rPr>
      </w:pPr>
    </w:p>
    <w:sectPr>
      <w:footerReference r:id="rId3" w:type="default"/>
      <w:footerReference r:id="rId4" w:type="even"/>
      <w:pgSz w:w="11906" w:h="16838"/>
      <w:pgMar w:top="1440" w:right="1474"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319AD"/>
    <w:multiLevelType w:val="singleLevel"/>
    <w:tmpl w:val="60B319AD"/>
    <w:lvl w:ilvl="0" w:tentative="0">
      <w:start w:val="2"/>
      <w:numFmt w:val="chineseCounting"/>
      <w:suff w:val="nothing"/>
      <w:lvlText w:val="（%1）"/>
      <w:lvlJc w:val="left"/>
      <w:pPr>
        <w:ind w:left="4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45B43"/>
    <w:rsid w:val="00002B6B"/>
    <w:rsid w:val="000065A7"/>
    <w:rsid w:val="000245F7"/>
    <w:rsid w:val="0003329D"/>
    <w:rsid w:val="00046CFF"/>
    <w:rsid w:val="000534A8"/>
    <w:rsid w:val="00063607"/>
    <w:rsid w:val="000A0E3A"/>
    <w:rsid w:val="000A259D"/>
    <w:rsid w:val="000A52F9"/>
    <w:rsid w:val="000C5639"/>
    <w:rsid w:val="000D69B5"/>
    <w:rsid w:val="000E6E14"/>
    <w:rsid w:val="000F3B76"/>
    <w:rsid w:val="00107145"/>
    <w:rsid w:val="0013654A"/>
    <w:rsid w:val="00141750"/>
    <w:rsid w:val="00143DDD"/>
    <w:rsid w:val="001446E2"/>
    <w:rsid w:val="001821D7"/>
    <w:rsid w:val="001B1272"/>
    <w:rsid w:val="001B7A6A"/>
    <w:rsid w:val="001D5B8B"/>
    <w:rsid w:val="0020368D"/>
    <w:rsid w:val="00221983"/>
    <w:rsid w:val="00225CDC"/>
    <w:rsid w:val="00232705"/>
    <w:rsid w:val="00240C69"/>
    <w:rsid w:val="00247F8A"/>
    <w:rsid w:val="002528F1"/>
    <w:rsid w:val="00271B07"/>
    <w:rsid w:val="00274618"/>
    <w:rsid w:val="00282357"/>
    <w:rsid w:val="0028425B"/>
    <w:rsid w:val="002B2736"/>
    <w:rsid w:val="002B641B"/>
    <w:rsid w:val="002C4659"/>
    <w:rsid w:val="002D2D6C"/>
    <w:rsid w:val="002D308B"/>
    <w:rsid w:val="00310A1B"/>
    <w:rsid w:val="0032631B"/>
    <w:rsid w:val="00367B78"/>
    <w:rsid w:val="003717FC"/>
    <w:rsid w:val="00373962"/>
    <w:rsid w:val="00385F71"/>
    <w:rsid w:val="00391CA6"/>
    <w:rsid w:val="003B00A0"/>
    <w:rsid w:val="003C62E7"/>
    <w:rsid w:val="003C70ED"/>
    <w:rsid w:val="003D2503"/>
    <w:rsid w:val="003D6A92"/>
    <w:rsid w:val="003E5D30"/>
    <w:rsid w:val="003E5EBF"/>
    <w:rsid w:val="003F5795"/>
    <w:rsid w:val="00424457"/>
    <w:rsid w:val="00432C42"/>
    <w:rsid w:val="00440467"/>
    <w:rsid w:val="0044249A"/>
    <w:rsid w:val="00453F14"/>
    <w:rsid w:val="00497274"/>
    <w:rsid w:val="004A000E"/>
    <w:rsid w:val="004B6210"/>
    <w:rsid w:val="004D0D73"/>
    <w:rsid w:val="004E02E2"/>
    <w:rsid w:val="004E19CB"/>
    <w:rsid w:val="004F41D5"/>
    <w:rsid w:val="00526315"/>
    <w:rsid w:val="0052684A"/>
    <w:rsid w:val="00527C11"/>
    <w:rsid w:val="00527FD3"/>
    <w:rsid w:val="00536B3C"/>
    <w:rsid w:val="0056666C"/>
    <w:rsid w:val="005676F1"/>
    <w:rsid w:val="00572A70"/>
    <w:rsid w:val="005744AD"/>
    <w:rsid w:val="0059243C"/>
    <w:rsid w:val="005972A8"/>
    <w:rsid w:val="005B1AD2"/>
    <w:rsid w:val="005B1D74"/>
    <w:rsid w:val="005B448F"/>
    <w:rsid w:val="00600B94"/>
    <w:rsid w:val="00606365"/>
    <w:rsid w:val="00621705"/>
    <w:rsid w:val="00632CB8"/>
    <w:rsid w:val="006376CE"/>
    <w:rsid w:val="006419B2"/>
    <w:rsid w:val="0064499B"/>
    <w:rsid w:val="00677E82"/>
    <w:rsid w:val="006802A9"/>
    <w:rsid w:val="00681954"/>
    <w:rsid w:val="00683648"/>
    <w:rsid w:val="00694DEE"/>
    <w:rsid w:val="006957EB"/>
    <w:rsid w:val="006B79CC"/>
    <w:rsid w:val="006C5742"/>
    <w:rsid w:val="006D3DE4"/>
    <w:rsid w:val="006D6FCD"/>
    <w:rsid w:val="006E27AD"/>
    <w:rsid w:val="006F14D4"/>
    <w:rsid w:val="006F5DE3"/>
    <w:rsid w:val="006F6E4B"/>
    <w:rsid w:val="00715A22"/>
    <w:rsid w:val="00721ADA"/>
    <w:rsid w:val="00734AD9"/>
    <w:rsid w:val="0073574D"/>
    <w:rsid w:val="007408AD"/>
    <w:rsid w:val="00750302"/>
    <w:rsid w:val="007714A1"/>
    <w:rsid w:val="007827E3"/>
    <w:rsid w:val="00794000"/>
    <w:rsid w:val="007B0CF2"/>
    <w:rsid w:val="007D60F6"/>
    <w:rsid w:val="007F2FBB"/>
    <w:rsid w:val="007F4945"/>
    <w:rsid w:val="00804260"/>
    <w:rsid w:val="008132A1"/>
    <w:rsid w:val="008157F1"/>
    <w:rsid w:val="00821F40"/>
    <w:rsid w:val="008305BD"/>
    <w:rsid w:val="008434BC"/>
    <w:rsid w:val="00853674"/>
    <w:rsid w:val="00874698"/>
    <w:rsid w:val="00881159"/>
    <w:rsid w:val="00883B07"/>
    <w:rsid w:val="00887619"/>
    <w:rsid w:val="00887964"/>
    <w:rsid w:val="00887D6B"/>
    <w:rsid w:val="0089574A"/>
    <w:rsid w:val="008A2BD2"/>
    <w:rsid w:val="008C233A"/>
    <w:rsid w:val="008C7FD6"/>
    <w:rsid w:val="008E26D3"/>
    <w:rsid w:val="00904AF6"/>
    <w:rsid w:val="00912C2E"/>
    <w:rsid w:val="00916AF2"/>
    <w:rsid w:val="00931AE4"/>
    <w:rsid w:val="00976806"/>
    <w:rsid w:val="009779D1"/>
    <w:rsid w:val="009863E8"/>
    <w:rsid w:val="009B652E"/>
    <w:rsid w:val="009C088B"/>
    <w:rsid w:val="009D1122"/>
    <w:rsid w:val="009D1FB8"/>
    <w:rsid w:val="009D4C51"/>
    <w:rsid w:val="009E7C9F"/>
    <w:rsid w:val="00A131D5"/>
    <w:rsid w:val="00A27D8B"/>
    <w:rsid w:val="00A34A40"/>
    <w:rsid w:val="00A52D97"/>
    <w:rsid w:val="00A622D2"/>
    <w:rsid w:val="00A81F50"/>
    <w:rsid w:val="00A978CF"/>
    <w:rsid w:val="00AB252F"/>
    <w:rsid w:val="00AC0AA7"/>
    <w:rsid w:val="00AC2523"/>
    <w:rsid w:val="00AC6378"/>
    <w:rsid w:val="00AD352F"/>
    <w:rsid w:val="00AE1E76"/>
    <w:rsid w:val="00AF4F10"/>
    <w:rsid w:val="00AF7CBD"/>
    <w:rsid w:val="00B126F2"/>
    <w:rsid w:val="00B143D4"/>
    <w:rsid w:val="00B231BA"/>
    <w:rsid w:val="00B259D7"/>
    <w:rsid w:val="00B53B5E"/>
    <w:rsid w:val="00B66BCB"/>
    <w:rsid w:val="00B74DF0"/>
    <w:rsid w:val="00B8081B"/>
    <w:rsid w:val="00BB26E0"/>
    <w:rsid w:val="00BC01CA"/>
    <w:rsid w:val="00BD2C4D"/>
    <w:rsid w:val="00BE5059"/>
    <w:rsid w:val="00BF24B9"/>
    <w:rsid w:val="00C02CEF"/>
    <w:rsid w:val="00C0578B"/>
    <w:rsid w:val="00C1068B"/>
    <w:rsid w:val="00C309D8"/>
    <w:rsid w:val="00C461D3"/>
    <w:rsid w:val="00C51059"/>
    <w:rsid w:val="00C51736"/>
    <w:rsid w:val="00C73D44"/>
    <w:rsid w:val="00C8362E"/>
    <w:rsid w:val="00CD7B5F"/>
    <w:rsid w:val="00CE09F3"/>
    <w:rsid w:val="00CF195E"/>
    <w:rsid w:val="00CF556C"/>
    <w:rsid w:val="00CF61A8"/>
    <w:rsid w:val="00D001B5"/>
    <w:rsid w:val="00D4082F"/>
    <w:rsid w:val="00D45B43"/>
    <w:rsid w:val="00D66749"/>
    <w:rsid w:val="00D75272"/>
    <w:rsid w:val="00D763C1"/>
    <w:rsid w:val="00D844C6"/>
    <w:rsid w:val="00D869CE"/>
    <w:rsid w:val="00DA1A13"/>
    <w:rsid w:val="00DA2076"/>
    <w:rsid w:val="00DD7F4D"/>
    <w:rsid w:val="00DF465B"/>
    <w:rsid w:val="00DF6639"/>
    <w:rsid w:val="00E01751"/>
    <w:rsid w:val="00E04A01"/>
    <w:rsid w:val="00E04C05"/>
    <w:rsid w:val="00E050B0"/>
    <w:rsid w:val="00E108C5"/>
    <w:rsid w:val="00E1373A"/>
    <w:rsid w:val="00E4127D"/>
    <w:rsid w:val="00E45025"/>
    <w:rsid w:val="00E51185"/>
    <w:rsid w:val="00E57142"/>
    <w:rsid w:val="00E77177"/>
    <w:rsid w:val="00EA29B5"/>
    <w:rsid w:val="00EB4EBE"/>
    <w:rsid w:val="00EC2BE7"/>
    <w:rsid w:val="00ED084E"/>
    <w:rsid w:val="00ED7C1F"/>
    <w:rsid w:val="00EF2B17"/>
    <w:rsid w:val="00F2116B"/>
    <w:rsid w:val="00F30608"/>
    <w:rsid w:val="00F35A9B"/>
    <w:rsid w:val="00F37FFE"/>
    <w:rsid w:val="00F636CB"/>
    <w:rsid w:val="00F70CF9"/>
    <w:rsid w:val="00F876CD"/>
    <w:rsid w:val="00FA37A1"/>
    <w:rsid w:val="00FB39DE"/>
    <w:rsid w:val="00FD6F4C"/>
    <w:rsid w:val="00FE51A7"/>
    <w:rsid w:val="00FF20EC"/>
    <w:rsid w:val="02471E73"/>
    <w:rsid w:val="110A2EA6"/>
    <w:rsid w:val="16F90D66"/>
    <w:rsid w:val="207D60BD"/>
    <w:rsid w:val="25D237EB"/>
    <w:rsid w:val="269C0CFF"/>
    <w:rsid w:val="42357A0A"/>
    <w:rsid w:val="49904554"/>
    <w:rsid w:val="4E2F0061"/>
    <w:rsid w:val="4F3F4BCC"/>
    <w:rsid w:val="55C463C5"/>
    <w:rsid w:val="680A3F63"/>
    <w:rsid w:val="7209386C"/>
    <w:rsid w:val="786127FA"/>
    <w:rsid w:val="79E56D3A"/>
    <w:rsid w:val="7F307C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0"/>
    <w:pPr>
      <w:ind w:firstLine="540"/>
    </w:pPr>
    <w:rPr>
      <w:rFonts w:ascii="Calibri" w:hAnsi="Calibri"/>
      <w:sz w:val="24"/>
      <w:szCs w:val="20"/>
    </w:rPr>
  </w:style>
  <w:style w:type="paragraph" w:styleId="4">
    <w:name w:val="footer"/>
    <w:basedOn w:val="1"/>
    <w:link w:val="9"/>
    <w:uiPriority w:val="99"/>
    <w:pPr>
      <w:tabs>
        <w:tab w:val="center" w:pos="4153"/>
        <w:tab w:val="right" w:pos="8306"/>
      </w:tabs>
      <w:snapToGrid w:val="0"/>
      <w:jc w:val="left"/>
    </w:pPr>
    <w:rPr>
      <w:rFonts w:ascii="Calibri" w:hAnsi="Calibri" w:cs="Arial"/>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6">
    <w:name w:val="Normal (Web)"/>
    <w:basedOn w:val="1"/>
    <w:qFormat/>
    <w:uiPriority w:val="0"/>
    <w:pPr>
      <w:widowControl/>
      <w:jc w:val="left"/>
    </w:pPr>
    <w:rPr>
      <w:rFonts w:ascii="宋体" w:hAnsi="宋体" w:cs="宋体"/>
      <w:kern w:val="0"/>
      <w:sz w:val="24"/>
      <w:szCs w:val="20"/>
    </w:rPr>
  </w:style>
  <w:style w:type="character" w:customStyle="1" w:styleId="9">
    <w:name w:val="页脚 Char"/>
    <w:basedOn w:val="8"/>
    <w:link w:val="4"/>
    <w:uiPriority w:val="99"/>
    <w:rPr>
      <w:rFonts w:ascii="Calibri" w:hAnsi="Calibri" w:eastAsia="宋体" w:cs="Arial"/>
      <w:kern w:val="2"/>
      <w:sz w:val="18"/>
      <w:szCs w:val="18"/>
    </w:rPr>
  </w:style>
  <w:style w:type="character" w:customStyle="1" w:styleId="10">
    <w:name w:val="闻政标题3 Char"/>
    <w:link w:val="11"/>
    <w:locked/>
    <w:uiPriority w:val="0"/>
    <w:rPr>
      <w:rFonts w:ascii="黑体" w:hAnsi="黑体" w:eastAsia="黑体"/>
      <w:bCs/>
      <w:sz w:val="32"/>
      <w:szCs w:val="32"/>
      <w:lang w:val="en-US" w:eastAsia="zh-CN" w:bidi="ar-SA"/>
    </w:rPr>
  </w:style>
  <w:style w:type="paragraph" w:customStyle="1" w:styleId="11">
    <w:name w:val="闻政标题3"/>
    <w:basedOn w:val="2"/>
    <w:link w:val="10"/>
    <w:uiPriority w:val="0"/>
    <w:pPr>
      <w:spacing w:before="120" w:after="60" w:line="500" w:lineRule="exact"/>
      <w:jc w:val="left"/>
      <w:outlineLvl w:val="0"/>
    </w:pPr>
    <w:rPr>
      <w:rFonts w:ascii="黑体" w:hAnsi="黑体" w:eastAsia="黑体"/>
      <w:b w:val="0"/>
      <w:kern w:val="0"/>
    </w:rPr>
  </w:style>
  <w:style w:type="character" w:customStyle="1" w:styleId="12">
    <w:name w:val="闻政正文 Char"/>
    <w:link w:val="13"/>
    <w:locked/>
    <w:uiPriority w:val="0"/>
    <w:rPr>
      <w:rFonts w:eastAsia="仿宋_GB2312"/>
      <w:sz w:val="28"/>
      <w:szCs w:val="28"/>
      <w:lang w:val="en-US" w:eastAsia="zh-CN" w:bidi="ar-SA"/>
    </w:rPr>
  </w:style>
  <w:style w:type="paragraph" w:customStyle="1" w:styleId="13">
    <w:name w:val="闻政正文"/>
    <w:basedOn w:val="1"/>
    <w:link w:val="12"/>
    <w:uiPriority w:val="0"/>
    <w:pPr>
      <w:spacing w:line="500" w:lineRule="exact"/>
      <w:ind w:firstLine="560" w:firstLineChars="200"/>
    </w:pPr>
    <w:rPr>
      <w:rFonts w:eastAsia="仿宋_GB2312"/>
      <w:kern w:val="0"/>
      <w:sz w:val="28"/>
      <w:szCs w:val="28"/>
    </w:rPr>
  </w:style>
  <w:style w:type="character" w:customStyle="1" w:styleId="14">
    <w:name w:val="正文文本缩进 Char"/>
    <w:basedOn w:val="8"/>
    <w:link w:val="3"/>
    <w:uiPriority w:val="0"/>
    <w:rPr>
      <w:rFonts w:ascii="Calibri" w:hAnsi="Calibri"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3124</Words>
  <Characters>482</Characters>
  <Lines>4</Lines>
  <Paragraphs>7</Paragraphs>
  <TotalTime>3</TotalTime>
  <ScaleCrop>false</ScaleCrop>
  <LinksUpToDate>false</LinksUpToDate>
  <CharactersWithSpaces>3599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2021-01-31T15:06:00Z</dcterms:created>
  <dc:creator>王鹏</dc:creator>
  <cp:lastModifiedBy>Administrator</cp:lastModifiedBy>
  <cp:lastPrinted>2018-03-21T02:56:00Z</cp:lastPrinted>
  <dcterms:modified xsi:type="dcterms:W3CDTF">2022-02-15T07:13:13Z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FCD52D609D7C43AABC8F084A9FBA85E3</vt:lpwstr>
  </property>
</Properties>
</file>